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76" w:rsidRPr="00C22D3C" w:rsidRDefault="00D272A2" w:rsidP="0091246E">
      <w:pPr>
        <w:jc w:val="center"/>
        <w:rPr>
          <w:b/>
          <w:sz w:val="16"/>
          <w:szCs w:val="16"/>
        </w:rPr>
      </w:pPr>
      <w:r w:rsidRPr="00C22D3C">
        <w:rPr>
          <w:noProof/>
          <w:sz w:val="16"/>
          <w:szCs w:val="16"/>
          <w:lang w:eastAsia="pl-PL"/>
        </w:rPr>
        <w:drawing>
          <wp:anchor distT="0" distB="0" distL="114300" distR="114300" simplePos="0" relativeHeight="251659264" behindDoc="0" locked="0" layoutInCell="1" allowOverlap="1" wp14:anchorId="2A423236" wp14:editId="488D105E">
            <wp:simplePos x="0" y="0"/>
            <wp:positionH relativeFrom="column">
              <wp:posOffset>4532630</wp:posOffset>
            </wp:positionH>
            <wp:positionV relativeFrom="paragraph">
              <wp:posOffset>-557530</wp:posOffset>
            </wp:positionV>
            <wp:extent cx="1565910" cy="878840"/>
            <wp:effectExtent l="0" t="0" r="0" b="0"/>
            <wp:wrapSquare wrapText="bothSides"/>
            <wp:docPr id="1" name="Obraz 1" descr="F:\KIE\LOGOTYP\POLIN MHZP_Logo_E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IE\LOGOTYP\POLIN MHZP_Logo_ENG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D3C" w:rsidRDefault="00C22D3C" w:rsidP="0091246E">
      <w:pPr>
        <w:jc w:val="center"/>
        <w:rPr>
          <w:b/>
          <w:sz w:val="32"/>
          <w:szCs w:val="32"/>
          <w:lang w:val="en-US"/>
        </w:rPr>
      </w:pPr>
    </w:p>
    <w:p w:rsidR="008907BA" w:rsidRPr="00773320" w:rsidRDefault="008907BA" w:rsidP="0091246E">
      <w:pPr>
        <w:jc w:val="center"/>
        <w:rPr>
          <w:b/>
          <w:color w:val="00A99D"/>
          <w:sz w:val="36"/>
          <w:szCs w:val="36"/>
          <w:lang w:val="en-US"/>
        </w:rPr>
      </w:pPr>
      <w:r w:rsidRPr="00773320">
        <w:rPr>
          <w:b/>
          <w:color w:val="00A99D"/>
          <w:sz w:val="36"/>
          <w:szCs w:val="36"/>
          <w:lang w:val="en-US"/>
        </w:rPr>
        <w:t>POLIN Museum of the History of Polish Jews</w:t>
      </w:r>
    </w:p>
    <w:p w:rsidR="008907BA" w:rsidRPr="00773320" w:rsidRDefault="008907BA" w:rsidP="0091246E">
      <w:pPr>
        <w:jc w:val="center"/>
        <w:rPr>
          <w:b/>
          <w:color w:val="00A99D"/>
          <w:sz w:val="36"/>
          <w:szCs w:val="36"/>
          <w:lang w:val="en-US"/>
        </w:rPr>
      </w:pPr>
      <w:r w:rsidRPr="00773320">
        <w:rPr>
          <w:b/>
          <w:color w:val="00A99D"/>
          <w:sz w:val="36"/>
          <w:szCs w:val="36"/>
          <w:lang w:val="en-US"/>
        </w:rPr>
        <w:t xml:space="preserve">MILESTONES 1993-2014 </w:t>
      </w:r>
    </w:p>
    <w:p w:rsidR="008907BA" w:rsidRPr="00773320" w:rsidRDefault="008907BA" w:rsidP="0091246E">
      <w:pPr>
        <w:jc w:val="center"/>
        <w:rPr>
          <w:b/>
          <w:color w:val="00A99D"/>
          <w:sz w:val="36"/>
          <w:szCs w:val="36"/>
          <w:lang w:val="en-US"/>
        </w:rPr>
      </w:pPr>
    </w:p>
    <w:p w:rsidR="008907BA" w:rsidRDefault="008907BA" w:rsidP="00773320">
      <w:pPr>
        <w:jc w:val="both"/>
        <w:rPr>
          <w:b/>
          <w:sz w:val="24"/>
          <w:szCs w:val="24"/>
          <w:lang w:val="en-US"/>
        </w:rPr>
      </w:pPr>
      <w:r>
        <w:rPr>
          <w:b/>
          <w:sz w:val="32"/>
          <w:szCs w:val="32"/>
          <w:lang w:val="en-US"/>
        </w:rPr>
        <w:t xml:space="preserve">1993, April: </w:t>
      </w:r>
      <w:r w:rsidRPr="008907BA">
        <w:rPr>
          <w:sz w:val="24"/>
          <w:szCs w:val="24"/>
          <w:lang w:val="en-US"/>
        </w:rPr>
        <w:t>Grażyna Pawlak, director for organization and information at the Jewish Historical Institute (JHI), takes part in the opening of the United States Holocaust Memorial Museum in Washington, D.C.; after returning to Poland she proposes that the Association of the JHI open a Museum of Life to present the history of Jews in Poland.</w:t>
      </w:r>
    </w:p>
    <w:p w:rsidR="008907BA" w:rsidRDefault="008907BA" w:rsidP="00773320">
      <w:pPr>
        <w:jc w:val="both"/>
        <w:rPr>
          <w:rFonts w:cs="ReplicaBoldPl"/>
          <w:bCs/>
          <w:color w:val="000000"/>
          <w:sz w:val="24"/>
          <w:szCs w:val="24"/>
          <w:lang w:val="en-US"/>
        </w:rPr>
      </w:pPr>
      <w:r w:rsidRPr="008907BA">
        <w:rPr>
          <w:b/>
          <w:bCs/>
          <w:sz w:val="32"/>
          <w:szCs w:val="32"/>
          <w:lang w:val="en-US"/>
        </w:rPr>
        <w:t>1993</w:t>
      </w:r>
      <w:r>
        <w:rPr>
          <w:b/>
          <w:bCs/>
          <w:sz w:val="32"/>
          <w:szCs w:val="32"/>
          <w:lang w:val="en-US"/>
        </w:rPr>
        <w:t xml:space="preserve">, </w:t>
      </w:r>
      <w:r w:rsidRPr="008907BA">
        <w:rPr>
          <w:b/>
          <w:bCs/>
          <w:sz w:val="32"/>
          <w:szCs w:val="32"/>
          <w:lang w:val="en-US"/>
        </w:rPr>
        <w:t>Autumn</w:t>
      </w:r>
      <w:r>
        <w:rPr>
          <w:b/>
          <w:bCs/>
          <w:sz w:val="32"/>
          <w:szCs w:val="32"/>
          <w:lang w:val="en-US"/>
        </w:rPr>
        <w:t xml:space="preserve">: </w:t>
      </w:r>
      <w:r w:rsidRPr="008907BA">
        <w:rPr>
          <w:rFonts w:cs="ReplicaBoldPl"/>
          <w:bCs/>
          <w:color w:val="000000"/>
          <w:sz w:val="24"/>
          <w:szCs w:val="24"/>
          <w:lang w:val="en-US"/>
        </w:rPr>
        <w:t>Former Israeli President Chaim Herzog and Ronald S. Lauder, president of the Lauder Foundation, undertake to co-chair the International Honorary Committee; soon thereafter the Com</w:t>
      </w:r>
      <w:r w:rsidRPr="008907BA">
        <w:rPr>
          <w:rFonts w:cs="ReplicaBoldPl"/>
          <w:bCs/>
          <w:color w:val="000000"/>
          <w:sz w:val="24"/>
          <w:szCs w:val="24"/>
          <w:lang w:val="en-US"/>
        </w:rPr>
        <w:softHyphen/>
        <w:t>mittee is joined by leaders of global Jewish organizations and political figures (including Jan Nowak-Jeziorański, Jan Karski and Zbigniew Brzeziński; support for the project is also expressed by Hillary Clinton, Stuart E. Eizenstat, Shevah Weiss, Gershon Zohar); the mission of the Committee is to promote the idea of the Museum, to solicit support from global organizations and coordinate activities on the international arena.</w:t>
      </w:r>
    </w:p>
    <w:p w:rsidR="008907BA" w:rsidRPr="008907BA" w:rsidRDefault="008907BA" w:rsidP="00773320">
      <w:pPr>
        <w:jc w:val="both"/>
        <w:rPr>
          <w:rFonts w:cs="ReplicaBoldPl"/>
          <w:bCs/>
          <w:color w:val="000000"/>
          <w:sz w:val="24"/>
          <w:szCs w:val="24"/>
          <w:lang w:val="en-US"/>
        </w:rPr>
      </w:pPr>
      <w:r w:rsidRPr="008907BA">
        <w:rPr>
          <w:rFonts w:cs="ReplicaBoldPl"/>
          <w:b/>
          <w:bCs/>
          <w:color w:val="000000"/>
          <w:sz w:val="32"/>
          <w:szCs w:val="32"/>
          <w:lang w:val="en-US"/>
        </w:rPr>
        <w:t>1994:</w:t>
      </w:r>
      <w:r w:rsidRPr="008907BA">
        <w:rPr>
          <w:rFonts w:cs="ReplicaBoldPl"/>
          <w:bCs/>
          <w:color w:val="000000"/>
          <w:sz w:val="24"/>
          <w:szCs w:val="24"/>
          <w:lang w:val="en-US"/>
        </w:rPr>
        <w:t xml:space="preserve"> The Association of the JHI begins working with Jeshajahu Weinberg, former director and creator of the Diaspora Museum (Beit Hatfut</w:t>
      </w:r>
      <w:r w:rsidRPr="008907BA">
        <w:rPr>
          <w:rFonts w:cs="ReplicaBoldPl"/>
          <w:bCs/>
          <w:color w:val="000000"/>
          <w:sz w:val="24"/>
          <w:szCs w:val="24"/>
          <w:lang w:val="en-US"/>
        </w:rPr>
        <w:softHyphen/>
        <w:t>sot) in Tel Aviv and the United States Holocaust Memorial Museum in Washington D.C. Wein</w:t>
      </w:r>
      <w:r w:rsidRPr="008907BA">
        <w:rPr>
          <w:rFonts w:cs="ReplicaBoldPl"/>
          <w:bCs/>
          <w:color w:val="000000"/>
          <w:sz w:val="24"/>
          <w:szCs w:val="24"/>
          <w:lang w:val="en-US"/>
        </w:rPr>
        <w:softHyphen/>
        <w:t>berg and Association representatives develop general guidelines and a budget for the project.</w:t>
      </w:r>
    </w:p>
    <w:p w:rsidR="008907BA" w:rsidRDefault="008907BA" w:rsidP="00773320">
      <w:pPr>
        <w:jc w:val="both"/>
        <w:rPr>
          <w:rFonts w:cs="ReplicaBoldPl"/>
          <w:bCs/>
          <w:color w:val="000000"/>
          <w:sz w:val="24"/>
          <w:szCs w:val="24"/>
          <w:lang w:val="en-US"/>
        </w:rPr>
      </w:pPr>
      <w:r w:rsidRPr="008907BA">
        <w:rPr>
          <w:rFonts w:cs="ReplicaBoldPl"/>
          <w:b/>
          <w:bCs/>
          <w:color w:val="000000"/>
          <w:sz w:val="32"/>
          <w:szCs w:val="32"/>
          <w:lang w:val="en-US"/>
        </w:rPr>
        <w:t xml:space="preserve">1994, May: </w:t>
      </w:r>
      <w:r w:rsidRPr="008907BA">
        <w:rPr>
          <w:rFonts w:cs="ReplicaBoldPl"/>
          <w:bCs/>
          <w:color w:val="000000"/>
          <w:sz w:val="24"/>
          <w:szCs w:val="24"/>
          <w:lang w:val="en-US"/>
        </w:rPr>
        <w:t>During a reception at the Polish Consulate General in New York, in the presence of over 150 eminent figures from around the world, the Museum project is inaugurated and pre</w:t>
      </w:r>
      <w:r w:rsidRPr="008907BA">
        <w:rPr>
          <w:rFonts w:cs="ReplicaBoldPl"/>
          <w:bCs/>
          <w:color w:val="000000"/>
          <w:sz w:val="24"/>
          <w:szCs w:val="24"/>
          <w:lang w:val="en-US"/>
        </w:rPr>
        <w:softHyphen/>
        <w:t>sented for the first time ever outside Poland.</w:t>
      </w:r>
    </w:p>
    <w:p w:rsidR="008907BA" w:rsidRDefault="008907BA" w:rsidP="00773320">
      <w:pPr>
        <w:jc w:val="both"/>
        <w:rPr>
          <w:rFonts w:cs="ReplicaBoldPl"/>
          <w:bCs/>
          <w:color w:val="000000"/>
          <w:sz w:val="24"/>
          <w:szCs w:val="24"/>
          <w:lang w:val="en-US"/>
        </w:rPr>
      </w:pPr>
      <w:r>
        <w:rPr>
          <w:b/>
          <w:sz w:val="32"/>
          <w:szCs w:val="32"/>
          <w:lang w:val="en-US"/>
        </w:rPr>
        <w:t xml:space="preserve">1996, May: </w:t>
      </w:r>
      <w:r w:rsidRPr="008907BA">
        <w:rPr>
          <w:rFonts w:cs="ReplicaBoldPl"/>
          <w:bCs/>
          <w:color w:val="000000"/>
          <w:sz w:val="24"/>
          <w:szCs w:val="24"/>
          <w:lang w:val="en-US"/>
        </w:rPr>
        <w:t>The board of the Association of the JHI formally appoints the Project Team for the Museum of the History of Polish Jews</w:t>
      </w:r>
      <w:r w:rsidR="00D272A2" w:rsidRPr="00D272A2">
        <w:rPr>
          <w:rFonts w:cs="ReplicaBoldPl"/>
          <w:bCs/>
          <w:color w:val="000000"/>
          <w:sz w:val="24"/>
          <w:szCs w:val="24"/>
          <w:lang w:val="en-US"/>
        </w:rPr>
        <w:t xml:space="preserve"> </w:t>
      </w:r>
      <w:r w:rsidR="00D272A2">
        <w:rPr>
          <w:rFonts w:cs="ReplicaBoldPl"/>
          <w:bCs/>
          <w:color w:val="000000"/>
          <w:sz w:val="24"/>
          <w:szCs w:val="24"/>
          <w:lang w:val="en-US"/>
        </w:rPr>
        <w:t>with Jeshajahu Weinber</w:t>
      </w:r>
      <w:r w:rsidR="00D272A2" w:rsidRPr="00D272A2">
        <w:rPr>
          <w:rFonts w:cs="ReplicaBoldPl"/>
          <w:bCs/>
          <w:color w:val="000000"/>
          <w:sz w:val="24"/>
          <w:szCs w:val="24"/>
          <w:lang w:val="en-US"/>
        </w:rPr>
        <w:t xml:space="preserve"> </w:t>
      </w:r>
      <w:r w:rsidR="00D272A2">
        <w:rPr>
          <w:rFonts w:cs="ReplicaBoldPl"/>
          <w:bCs/>
          <w:color w:val="000000"/>
          <w:sz w:val="24"/>
          <w:szCs w:val="24"/>
          <w:lang w:val="en-US"/>
        </w:rPr>
        <w:t>(</w:t>
      </w:r>
      <w:r w:rsidR="00D272A2" w:rsidRPr="00D272A2">
        <w:rPr>
          <w:rFonts w:cs="ReplicaBoldPl"/>
          <w:bCs/>
          <w:color w:val="000000"/>
          <w:sz w:val="24"/>
          <w:szCs w:val="24"/>
          <w:lang w:val="en-US"/>
        </w:rPr>
        <w:t>chair</w:t>
      </w:r>
      <w:r w:rsidR="00D272A2">
        <w:rPr>
          <w:rFonts w:cs="ReplicaBoldPl"/>
          <w:bCs/>
          <w:color w:val="000000"/>
          <w:sz w:val="24"/>
          <w:szCs w:val="24"/>
          <w:lang w:val="en-US"/>
        </w:rPr>
        <w:t>) and  Jerzy Halbersztadt (</w:t>
      </w:r>
      <w:r w:rsidR="00D272A2" w:rsidRPr="00D272A2">
        <w:rPr>
          <w:rFonts w:cs="ReplicaBoldPl"/>
          <w:bCs/>
          <w:color w:val="000000"/>
          <w:sz w:val="24"/>
          <w:szCs w:val="24"/>
          <w:lang w:val="en-US"/>
        </w:rPr>
        <w:t>project director</w:t>
      </w:r>
      <w:r w:rsidR="00D272A2">
        <w:rPr>
          <w:rFonts w:cs="ReplicaBoldPl"/>
          <w:bCs/>
          <w:color w:val="000000"/>
          <w:sz w:val="24"/>
          <w:szCs w:val="24"/>
          <w:lang w:val="en-US"/>
        </w:rPr>
        <w:t>)</w:t>
      </w:r>
      <w:r w:rsidRPr="008907BA">
        <w:rPr>
          <w:rFonts w:cs="ReplicaBoldPl"/>
          <w:bCs/>
          <w:color w:val="000000"/>
          <w:sz w:val="24"/>
          <w:szCs w:val="24"/>
          <w:lang w:val="en-US"/>
        </w:rPr>
        <w:t>. The mission of the team is to develop a program for the Museum and establish relationships with individuals and institutions in Poland and abroad who could help with project implementation and managing the work.</w:t>
      </w:r>
    </w:p>
    <w:p w:rsidR="00D272A2" w:rsidRPr="00D272A2" w:rsidRDefault="00D272A2" w:rsidP="00773320">
      <w:pPr>
        <w:jc w:val="both"/>
        <w:rPr>
          <w:sz w:val="24"/>
          <w:szCs w:val="24"/>
          <w:lang w:val="en-US"/>
        </w:rPr>
      </w:pPr>
      <w:r w:rsidRPr="00D272A2">
        <w:rPr>
          <w:rFonts w:cs="ReplicaBoldPl"/>
          <w:b/>
          <w:bCs/>
          <w:color w:val="000000"/>
          <w:sz w:val="32"/>
          <w:szCs w:val="32"/>
          <w:lang w:val="en-US"/>
        </w:rPr>
        <w:t xml:space="preserve">1996: </w:t>
      </w:r>
      <w:r w:rsidRPr="00D272A2">
        <w:rPr>
          <w:rFonts w:cs="ReplicaBoldPl"/>
          <w:bCs/>
          <w:color w:val="000000"/>
          <w:sz w:val="24"/>
          <w:szCs w:val="24"/>
          <w:lang w:val="en-US"/>
        </w:rPr>
        <w:t>The Ronald S. Lauder Foundation contributes the first funds, allowing the Project Team to start work.</w:t>
      </w:r>
    </w:p>
    <w:p w:rsidR="008907BA" w:rsidRDefault="00D272A2" w:rsidP="00773320">
      <w:pPr>
        <w:jc w:val="both"/>
        <w:rPr>
          <w:rFonts w:cs="ReplicaBoldPl"/>
          <w:bCs/>
          <w:color w:val="000000"/>
          <w:sz w:val="24"/>
          <w:szCs w:val="24"/>
          <w:lang w:val="en-US"/>
        </w:rPr>
      </w:pPr>
      <w:r w:rsidRPr="00D272A2">
        <w:rPr>
          <w:b/>
          <w:sz w:val="32"/>
          <w:szCs w:val="32"/>
          <w:lang w:val="en-US"/>
        </w:rPr>
        <w:lastRenderedPageBreak/>
        <w:t>1997, April:</w:t>
      </w:r>
      <w:r w:rsidRPr="00D272A2">
        <w:rPr>
          <w:sz w:val="24"/>
          <w:szCs w:val="24"/>
          <w:lang w:val="en-US"/>
        </w:rPr>
        <w:t xml:space="preserve"> </w:t>
      </w:r>
      <w:r w:rsidRPr="00D272A2">
        <w:rPr>
          <w:rFonts w:cs="ReplicaBoldPl"/>
          <w:bCs/>
          <w:color w:val="000000"/>
          <w:sz w:val="24"/>
          <w:szCs w:val="24"/>
          <w:lang w:val="en-US"/>
        </w:rPr>
        <w:t>The City of Warsaw grants a perpetual usu</w:t>
      </w:r>
      <w:r w:rsidRPr="00D272A2">
        <w:rPr>
          <w:rFonts w:cs="ReplicaBoldPl"/>
          <w:bCs/>
          <w:color w:val="000000"/>
          <w:sz w:val="24"/>
          <w:szCs w:val="24"/>
          <w:lang w:val="en-US"/>
        </w:rPr>
        <w:softHyphen/>
        <w:t>fruct to the Association of the JHI for the 13,000 sq. m. land plot designated for the Mu</w:t>
      </w:r>
      <w:r w:rsidRPr="00D272A2">
        <w:rPr>
          <w:rFonts w:cs="ReplicaBoldPl"/>
          <w:bCs/>
          <w:color w:val="000000"/>
          <w:sz w:val="24"/>
          <w:szCs w:val="24"/>
          <w:lang w:val="en-US"/>
        </w:rPr>
        <w:softHyphen/>
        <w:t>seum in the heart of the prewar Jewish district, in front of the Monument to the Ghetto Heroes.</w:t>
      </w:r>
    </w:p>
    <w:p w:rsidR="00D272A2" w:rsidRDefault="00D272A2" w:rsidP="00773320">
      <w:pPr>
        <w:jc w:val="both"/>
        <w:rPr>
          <w:rFonts w:cs="ReplicaBoldPl"/>
          <w:bCs/>
          <w:color w:val="000000"/>
          <w:sz w:val="24"/>
          <w:szCs w:val="24"/>
          <w:lang w:val="en-US"/>
        </w:rPr>
      </w:pPr>
      <w:r w:rsidRPr="00D272A2">
        <w:rPr>
          <w:rFonts w:cs="ReplicaBoldPl"/>
          <w:b/>
          <w:bCs/>
          <w:color w:val="000000"/>
          <w:sz w:val="32"/>
          <w:szCs w:val="32"/>
          <w:lang w:val="en-US"/>
        </w:rPr>
        <w:t xml:space="preserve">1998: </w:t>
      </w:r>
      <w:r w:rsidRPr="00D272A2">
        <w:rPr>
          <w:rFonts w:cs="ReplicaBoldPl"/>
          <w:bCs/>
          <w:color w:val="000000"/>
          <w:sz w:val="24"/>
          <w:szCs w:val="24"/>
          <w:lang w:val="en-US"/>
        </w:rPr>
        <w:t>Start of archaeological works on the Museum site.</w:t>
      </w:r>
    </w:p>
    <w:p w:rsidR="00052FFF" w:rsidRDefault="00052FFF" w:rsidP="00773320">
      <w:pPr>
        <w:jc w:val="both"/>
        <w:rPr>
          <w:rFonts w:cs="ReplicaBoldPl"/>
          <w:bCs/>
          <w:color w:val="000000"/>
          <w:sz w:val="24"/>
          <w:szCs w:val="24"/>
          <w:lang w:val="en-US"/>
        </w:rPr>
      </w:pPr>
      <w:r w:rsidRPr="00052FFF">
        <w:rPr>
          <w:rFonts w:cs="ReplicaBoldPl"/>
          <w:b/>
          <w:bCs/>
          <w:color w:val="000000"/>
          <w:sz w:val="32"/>
          <w:szCs w:val="32"/>
          <w:lang w:val="en-US"/>
        </w:rPr>
        <w:t>1999:</w:t>
      </w:r>
      <w:r>
        <w:rPr>
          <w:rFonts w:cs="ReplicaBoldPl"/>
          <w:bCs/>
          <w:color w:val="000000"/>
          <w:sz w:val="24"/>
          <w:szCs w:val="24"/>
          <w:lang w:val="en-US"/>
        </w:rPr>
        <w:t xml:space="preserve"> </w:t>
      </w:r>
      <w:r w:rsidRPr="00052FFF">
        <w:rPr>
          <w:rFonts w:cs="ReplicaBoldPl"/>
          <w:bCs/>
          <w:color w:val="000000"/>
          <w:sz w:val="24"/>
          <w:szCs w:val="24"/>
          <w:lang w:val="en-US"/>
        </w:rPr>
        <w:t>Event Communica</w:t>
      </w:r>
      <w:r w:rsidRPr="00052FFF">
        <w:rPr>
          <w:rFonts w:cs="ReplicaBoldPl"/>
          <w:bCs/>
          <w:color w:val="000000"/>
          <w:sz w:val="24"/>
          <w:szCs w:val="24"/>
          <w:lang w:val="en-US"/>
        </w:rPr>
        <w:softHyphen/>
        <w:t>tions, a UK company, is selected to design the core exhibition of the Museum; it begins work the following year.</w:t>
      </w:r>
    </w:p>
    <w:p w:rsidR="00055389" w:rsidRDefault="00055389" w:rsidP="00773320">
      <w:pPr>
        <w:jc w:val="both"/>
        <w:rPr>
          <w:rFonts w:cs="ReplicaBoldPl"/>
          <w:bCs/>
          <w:color w:val="000000"/>
          <w:sz w:val="24"/>
          <w:szCs w:val="24"/>
          <w:lang w:val="en-US"/>
        </w:rPr>
      </w:pPr>
      <w:r w:rsidRPr="00055389">
        <w:rPr>
          <w:rFonts w:cs="ReplicaBoldPl"/>
          <w:b/>
          <w:bCs/>
          <w:color w:val="000000"/>
          <w:sz w:val="32"/>
          <w:szCs w:val="32"/>
          <w:lang w:val="en-US"/>
        </w:rPr>
        <w:t>2000-2003:</w:t>
      </w:r>
      <w:r>
        <w:rPr>
          <w:rFonts w:cs="ReplicaBoldPl"/>
          <w:bCs/>
          <w:color w:val="000000"/>
          <w:sz w:val="24"/>
          <w:szCs w:val="24"/>
          <w:lang w:val="en-US"/>
        </w:rPr>
        <w:t xml:space="preserve"> </w:t>
      </w:r>
      <w:r w:rsidRPr="00055389">
        <w:rPr>
          <w:rFonts w:cs="ReplicaBoldPl"/>
          <w:bCs/>
          <w:color w:val="000000"/>
          <w:sz w:val="24"/>
          <w:szCs w:val="24"/>
          <w:lang w:val="en-US"/>
        </w:rPr>
        <w:t>The core exhibition Masterplan is devel</w:t>
      </w:r>
      <w:r w:rsidRPr="00055389">
        <w:rPr>
          <w:rFonts w:cs="ReplicaBoldPl"/>
          <w:bCs/>
          <w:color w:val="000000"/>
          <w:sz w:val="24"/>
          <w:szCs w:val="24"/>
          <w:lang w:val="en-US"/>
        </w:rPr>
        <w:softHyphen/>
        <w:t>oped: key themes and exhibition elements are selected; the first subdivision into galleries for particular historical periods is made.</w:t>
      </w:r>
    </w:p>
    <w:p w:rsidR="00055389" w:rsidRDefault="00055389" w:rsidP="00773320">
      <w:pPr>
        <w:jc w:val="both"/>
        <w:rPr>
          <w:rFonts w:cs="ReplicaBoldPl"/>
          <w:bCs/>
          <w:color w:val="000000"/>
          <w:sz w:val="24"/>
          <w:szCs w:val="24"/>
          <w:lang w:val="en-US"/>
        </w:rPr>
      </w:pPr>
      <w:r w:rsidRPr="00055389">
        <w:rPr>
          <w:rFonts w:cs="ReplicaBoldPl"/>
          <w:b/>
          <w:bCs/>
          <w:color w:val="000000"/>
          <w:sz w:val="32"/>
          <w:szCs w:val="32"/>
          <w:lang w:val="en-US"/>
        </w:rPr>
        <w:t>2002:</w:t>
      </w:r>
      <w:r>
        <w:rPr>
          <w:rFonts w:cs="ReplicaBoldPl"/>
          <w:bCs/>
          <w:color w:val="000000"/>
          <w:sz w:val="24"/>
          <w:szCs w:val="24"/>
          <w:lang w:val="en-US"/>
        </w:rPr>
        <w:t xml:space="preserve"> </w:t>
      </w:r>
      <w:r w:rsidRPr="00055389">
        <w:rPr>
          <w:rFonts w:cs="ReplicaBoldPl"/>
          <w:bCs/>
          <w:color w:val="000000"/>
          <w:sz w:val="24"/>
          <w:szCs w:val="24"/>
          <w:lang w:val="en-US"/>
        </w:rPr>
        <w:t>Barbara Kirshenblatt--Gimblett, professor of performance studies at the Tisch School of the Arts, New York Univer</w:t>
      </w:r>
      <w:r w:rsidRPr="00055389">
        <w:rPr>
          <w:rFonts w:cs="ReplicaBoldPl"/>
          <w:bCs/>
          <w:color w:val="000000"/>
          <w:sz w:val="24"/>
          <w:szCs w:val="24"/>
          <w:lang w:val="en-US"/>
        </w:rPr>
        <w:softHyphen/>
        <w:t>sity, a cultural anthro</w:t>
      </w:r>
      <w:r w:rsidRPr="00055389">
        <w:rPr>
          <w:rFonts w:cs="ReplicaBoldPl"/>
          <w:bCs/>
          <w:color w:val="000000"/>
          <w:sz w:val="24"/>
          <w:szCs w:val="24"/>
          <w:lang w:val="en-US"/>
        </w:rPr>
        <w:softHyphen/>
        <w:t>pologist and researcher of modern museums, becomes a core consultant on the exhi</w:t>
      </w:r>
      <w:r w:rsidRPr="00055389">
        <w:rPr>
          <w:rFonts w:cs="ReplicaBoldPl"/>
          <w:bCs/>
          <w:color w:val="000000"/>
          <w:sz w:val="24"/>
          <w:szCs w:val="24"/>
          <w:lang w:val="en-US"/>
        </w:rPr>
        <w:softHyphen/>
        <w:t>bition.</w:t>
      </w:r>
    </w:p>
    <w:p w:rsidR="00F37A80" w:rsidRDefault="00F37A80" w:rsidP="00773320">
      <w:pPr>
        <w:jc w:val="both"/>
        <w:rPr>
          <w:rFonts w:cs="ReplicaBoldPl"/>
          <w:bCs/>
          <w:color w:val="000000"/>
          <w:sz w:val="24"/>
          <w:szCs w:val="24"/>
          <w:lang w:val="en-US"/>
        </w:rPr>
      </w:pPr>
      <w:r w:rsidRPr="00F37A80">
        <w:rPr>
          <w:rFonts w:cs="ReplicaBoldPl"/>
          <w:b/>
          <w:bCs/>
          <w:color w:val="000000"/>
          <w:sz w:val="32"/>
          <w:szCs w:val="32"/>
          <w:lang w:val="en-US"/>
        </w:rPr>
        <w:t>2003:</w:t>
      </w:r>
      <w:r>
        <w:rPr>
          <w:rFonts w:cs="ReplicaBoldPl"/>
          <w:bCs/>
          <w:color w:val="000000"/>
          <w:sz w:val="24"/>
          <w:szCs w:val="24"/>
          <w:lang w:val="en-US"/>
        </w:rPr>
        <w:t xml:space="preserve"> </w:t>
      </w:r>
      <w:r w:rsidRPr="00F37A80">
        <w:rPr>
          <w:rFonts w:cs="ReplicaBoldPl"/>
          <w:bCs/>
          <w:color w:val="000000"/>
          <w:sz w:val="24"/>
          <w:szCs w:val="24"/>
          <w:lang w:val="en-US"/>
        </w:rPr>
        <w:t>The Polish government pledges a financial contribution for the construction of the Museum.</w:t>
      </w:r>
    </w:p>
    <w:p w:rsidR="00F37A80" w:rsidRPr="00F37A80" w:rsidRDefault="00F37A80" w:rsidP="00773320">
      <w:pPr>
        <w:jc w:val="both"/>
        <w:rPr>
          <w:rFonts w:cs="ReplicaBoldPl"/>
          <w:bCs/>
          <w:color w:val="000000"/>
          <w:sz w:val="24"/>
          <w:szCs w:val="24"/>
          <w:lang w:val="en-US"/>
        </w:rPr>
      </w:pPr>
      <w:r w:rsidRPr="00F37A80">
        <w:rPr>
          <w:rFonts w:cs="ReplicaBoldPl"/>
          <w:b/>
          <w:bCs/>
          <w:color w:val="000000"/>
          <w:sz w:val="32"/>
          <w:szCs w:val="32"/>
          <w:lang w:val="en-US"/>
        </w:rPr>
        <w:t>2005, January:</w:t>
      </w:r>
      <w:r>
        <w:rPr>
          <w:rFonts w:cs="ReplicaBoldPl"/>
          <w:bCs/>
          <w:color w:val="000000"/>
          <w:sz w:val="24"/>
          <w:szCs w:val="24"/>
          <w:lang w:val="en-US"/>
        </w:rPr>
        <w:t xml:space="preserve"> </w:t>
      </w:r>
      <w:r w:rsidRPr="00F37A80">
        <w:rPr>
          <w:rFonts w:cs="ReplicaBoldPl"/>
          <w:bCs/>
          <w:color w:val="000000"/>
          <w:sz w:val="24"/>
          <w:szCs w:val="24"/>
          <w:lang w:val="en-US"/>
        </w:rPr>
        <w:t>Warsaw Mayor Lech Kaczyński, Culture Minister Waldemar Dąbrowski and Prof. Jerzy Tomaszewski, deputy chair of the Association of the JHI in Poland, sign an agreement establishing a joint cultural institution, the Museum of the History of Po</w:t>
      </w:r>
      <w:r>
        <w:rPr>
          <w:rFonts w:cs="ReplicaBoldPl"/>
          <w:bCs/>
          <w:color w:val="000000"/>
          <w:sz w:val="24"/>
          <w:szCs w:val="24"/>
          <w:lang w:val="en-US"/>
        </w:rPr>
        <w:t xml:space="preserve">lish Jews. </w:t>
      </w:r>
      <w:r w:rsidRPr="00F37A80">
        <w:rPr>
          <w:rFonts w:cs="ReplicaBoldPl"/>
          <w:bCs/>
          <w:color w:val="000000"/>
          <w:sz w:val="24"/>
          <w:szCs w:val="24"/>
          <w:lang w:val="en-US"/>
        </w:rPr>
        <w:t>Jerzy Halber</w:t>
      </w:r>
      <w:r w:rsidRPr="00F37A80">
        <w:rPr>
          <w:rFonts w:cs="ReplicaBoldPl"/>
          <w:bCs/>
          <w:color w:val="000000"/>
          <w:sz w:val="24"/>
          <w:szCs w:val="24"/>
          <w:lang w:val="en-US"/>
        </w:rPr>
        <w:softHyphen/>
        <w:t>sztadt becomes the first director of the Museum.</w:t>
      </w:r>
    </w:p>
    <w:p w:rsidR="00F37A80" w:rsidRDefault="00F37A80" w:rsidP="00773320">
      <w:pPr>
        <w:jc w:val="both"/>
        <w:rPr>
          <w:rStyle w:val="A8"/>
          <w:sz w:val="24"/>
          <w:szCs w:val="24"/>
          <w:lang w:val="en-US"/>
        </w:rPr>
      </w:pPr>
      <w:r w:rsidRPr="00F37A80">
        <w:rPr>
          <w:rFonts w:cs="ReplicaBoldPl"/>
          <w:b/>
          <w:bCs/>
          <w:color w:val="000000"/>
          <w:sz w:val="32"/>
          <w:szCs w:val="32"/>
          <w:lang w:val="en-US"/>
        </w:rPr>
        <w:t>2005, January-June:</w:t>
      </w:r>
      <w:r w:rsidRPr="00F37A80">
        <w:rPr>
          <w:rFonts w:cs="ReplicaBoldPl"/>
          <w:bCs/>
          <w:color w:val="000000"/>
          <w:sz w:val="24"/>
          <w:szCs w:val="24"/>
          <w:lang w:val="en-US"/>
        </w:rPr>
        <w:t xml:space="preserve"> The Association of the JHI announces an international architectural competition for the design of the Museum building. The jury shortlists 11 candidates from among 119 entries and invites them to take part in workshops and to develop a competition project. The competi</w:t>
      </w:r>
      <w:r w:rsidRPr="00F37A80">
        <w:rPr>
          <w:rFonts w:cs="ReplicaBoldPl"/>
          <w:bCs/>
          <w:color w:val="000000"/>
          <w:sz w:val="24"/>
          <w:szCs w:val="24"/>
          <w:lang w:val="en-US"/>
        </w:rPr>
        <w:softHyphen/>
        <w:t>tion is won by Rainer Mahlamäki (</w:t>
      </w:r>
      <w:r w:rsidRPr="00F37A80">
        <w:rPr>
          <w:rStyle w:val="A8"/>
          <w:sz w:val="24"/>
          <w:szCs w:val="24"/>
          <w:lang w:val="en-US"/>
        </w:rPr>
        <w:t>Architects Lahdelma &amp; Mahlamäki, Finland)</w:t>
      </w:r>
    </w:p>
    <w:p w:rsidR="00F37A80" w:rsidRDefault="00F37A80" w:rsidP="00773320">
      <w:pPr>
        <w:jc w:val="both"/>
        <w:rPr>
          <w:rFonts w:cs="ReplicaBoldPl"/>
          <w:b/>
          <w:bCs/>
          <w:color w:val="000000"/>
          <w:sz w:val="14"/>
          <w:szCs w:val="14"/>
          <w:lang w:val="en-US"/>
        </w:rPr>
      </w:pPr>
      <w:r>
        <w:rPr>
          <w:rStyle w:val="A8"/>
          <w:b/>
          <w:sz w:val="32"/>
          <w:szCs w:val="32"/>
          <w:lang w:val="en-US"/>
        </w:rPr>
        <w:t>2006</w:t>
      </w:r>
      <w:r w:rsidRPr="00F37A80">
        <w:rPr>
          <w:rStyle w:val="A8"/>
          <w:b/>
          <w:sz w:val="32"/>
          <w:szCs w:val="32"/>
          <w:lang w:val="en-US"/>
        </w:rPr>
        <w:t>:</w:t>
      </w:r>
      <w:r>
        <w:rPr>
          <w:rStyle w:val="A8"/>
          <w:sz w:val="24"/>
          <w:szCs w:val="24"/>
          <w:lang w:val="en-US"/>
        </w:rPr>
        <w:t xml:space="preserve"> </w:t>
      </w:r>
      <w:r w:rsidRPr="00F37A80">
        <w:rPr>
          <w:rFonts w:cs="ReplicaBoldPl"/>
          <w:bCs/>
          <w:color w:val="000000"/>
          <w:sz w:val="24"/>
          <w:szCs w:val="24"/>
          <w:lang w:val="en-US"/>
        </w:rPr>
        <w:t>The Association of the JHI in coopera</w:t>
      </w:r>
      <w:r w:rsidRPr="00F37A80">
        <w:rPr>
          <w:rFonts w:cs="ReplicaBoldPl"/>
          <w:bCs/>
          <w:color w:val="000000"/>
          <w:sz w:val="24"/>
          <w:szCs w:val="24"/>
          <w:lang w:val="en-US"/>
        </w:rPr>
        <w:softHyphen/>
        <w:t>tion with the Museum commences educational, documentary, cultural and public programs. Among them are the Virtual Shtetl (a social media platform), The Polish Righteous – Re</w:t>
      </w:r>
      <w:r w:rsidRPr="00F37A80">
        <w:rPr>
          <w:rFonts w:cs="ReplicaBoldPl"/>
          <w:bCs/>
          <w:color w:val="000000"/>
          <w:sz w:val="24"/>
          <w:szCs w:val="24"/>
          <w:lang w:val="en-US"/>
        </w:rPr>
        <w:softHyphen/>
        <w:t>calling Forgotten History and Polish Intercultural Youth Encounters (PIYE) for Polish and Israeli youth.</w:t>
      </w:r>
    </w:p>
    <w:p w:rsidR="00F37A80" w:rsidRDefault="00F37A80" w:rsidP="00773320">
      <w:pPr>
        <w:jc w:val="both"/>
        <w:rPr>
          <w:rFonts w:cs="ReplicaBoldPl"/>
          <w:bCs/>
          <w:color w:val="000000"/>
          <w:sz w:val="24"/>
          <w:szCs w:val="24"/>
          <w:lang w:val="en-US"/>
        </w:rPr>
      </w:pPr>
      <w:r>
        <w:rPr>
          <w:rFonts w:cs="ReplicaBoldPl"/>
          <w:bCs/>
          <w:color w:val="000000"/>
          <w:sz w:val="24"/>
          <w:szCs w:val="24"/>
          <w:lang w:val="en-US"/>
        </w:rPr>
        <w:t>Program a</w:t>
      </w:r>
      <w:r w:rsidRPr="00F37A80">
        <w:rPr>
          <w:rFonts w:cs="ReplicaBoldPl"/>
          <w:bCs/>
          <w:color w:val="000000"/>
          <w:sz w:val="24"/>
          <w:szCs w:val="24"/>
          <w:lang w:val="en-US"/>
        </w:rPr>
        <w:t>ctivities begin in the Ohel (“tent” in Hebrew), a place for presentations, discus</w:t>
      </w:r>
      <w:r w:rsidRPr="00F37A80">
        <w:rPr>
          <w:rFonts w:cs="ReplicaBoldPl"/>
          <w:bCs/>
          <w:color w:val="000000"/>
          <w:sz w:val="24"/>
          <w:szCs w:val="24"/>
          <w:lang w:val="en-US"/>
        </w:rPr>
        <w:softHyphen/>
        <w:t xml:space="preserve">sions and artistic activities located in the area to be occupied by the Museum building. </w:t>
      </w:r>
    </w:p>
    <w:p w:rsidR="002A4B27" w:rsidRDefault="00D31AC0" w:rsidP="00773320">
      <w:pPr>
        <w:jc w:val="both"/>
        <w:rPr>
          <w:rFonts w:cs="ReplicaBoldPl"/>
          <w:bCs/>
          <w:color w:val="000000"/>
          <w:sz w:val="24"/>
          <w:szCs w:val="24"/>
          <w:lang w:val="en-US"/>
        </w:rPr>
      </w:pPr>
      <w:r w:rsidRPr="00D31AC0">
        <w:rPr>
          <w:rFonts w:cs="ReplicaBoldPl"/>
          <w:b/>
          <w:bCs/>
          <w:color w:val="000000"/>
          <w:sz w:val="32"/>
          <w:szCs w:val="32"/>
          <w:lang w:val="en-US"/>
        </w:rPr>
        <w:t>2007, June:</w:t>
      </w:r>
      <w:r>
        <w:rPr>
          <w:rFonts w:cs="ReplicaBoldPl"/>
          <w:bCs/>
          <w:color w:val="000000"/>
          <w:sz w:val="24"/>
          <w:szCs w:val="24"/>
          <w:lang w:val="en-US"/>
        </w:rPr>
        <w:t xml:space="preserve"> </w:t>
      </w:r>
      <w:r w:rsidRPr="00D31AC0">
        <w:rPr>
          <w:rFonts w:cs="ReplicaBoldPl"/>
          <w:bCs/>
          <w:color w:val="000000"/>
          <w:sz w:val="24"/>
          <w:szCs w:val="24"/>
          <w:lang w:val="en-US"/>
        </w:rPr>
        <w:t xml:space="preserve">The official groundbreaking ceremony is attended by the highest government officials from Poland and other countries, including President Lech Kaczyński; former President Aleksander Kwaśniewski (1995–2005); former German President Richard </w:t>
      </w:r>
      <w:r w:rsidRPr="00D31AC0">
        <w:rPr>
          <w:rFonts w:cs="ReplicaBoldPl"/>
          <w:bCs/>
          <w:color w:val="000000"/>
          <w:sz w:val="24"/>
          <w:szCs w:val="24"/>
          <w:lang w:val="en-US"/>
        </w:rPr>
        <w:lastRenderedPageBreak/>
        <w:t>von Weizsäcker (1984–1994); Tevi D. Troy, representing the U.S. president; officials of the Roman Catholic Church, including Cardinal Kazimierz Nycz, Metropoli</w:t>
      </w:r>
      <w:r w:rsidRPr="00D31AC0">
        <w:rPr>
          <w:rFonts w:cs="ReplicaBoldPl"/>
          <w:bCs/>
          <w:color w:val="000000"/>
          <w:sz w:val="24"/>
          <w:szCs w:val="24"/>
          <w:lang w:val="en-US"/>
        </w:rPr>
        <w:softHyphen/>
        <w:t xml:space="preserve">tan bishop of Warsaw; donors and friends of the Museum, among them EU Regional Policy Commissioner Danuta Hübner; Shevah Weiss, former speaker of the Knesset; Meir Lau, former chief rabbi of Israel; Michael Schudrich, chief rabbi of Poland. </w:t>
      </w:r>
    </w:p>
    <w:p w:rsidR="00A05299"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2007-2012:</w:t>
      </w:r>
      <w:r>
        <w:rPr>
          <w:rFonts w:cs="ReplicaBoldPl"/>
          <w:bCs/>
          <w:color w:val="000000"/>
          <w:sz w:val="24"/>
          <w:szCs w:val="24"/>
          <w:lang w:val="en-US"/>
        </w:rPr>
        <w:t xml:space="preserve"> </w:t>
      </w:r>
      <w:r w:rsidRPr="00A05299">
        <w:rPr>
          <w:rFonts w:cs="ReplicaBoldPl"/>
          <w:bCs/>
          <w:color w:val="000000"/>
          <w:sz w:val="24"/>
          <w:szCs w:val="24"/>
          <w:lang w:val="en-US"/>
        </w:rPr>
        <w:t>The Association of the JHI accumulates funds from individual and institutional donors from Poland and other countries (the Capital Campaign) to develop the core exhibition. The fundraising efforts undertaken by the Association of the JHI provide sufficient sup</w:t>
      </w:r>
      <w:r w:rsidRPr="00A05299">
        <w:rPr>
          <w:rFonts w:cs="ReplicaBoldPl"/>
          <w:bCs/>
          <w:color w:val="000000"/>
          <w:sz w:val="24"/>
          <w:szCs w:val="24"/>
          <w:lang w:val="en-US"/>
        </w:rPr>
        <w:softHyphen/>
        <w:t>port for the Museum’s ongoing programming activities.</w:t>
      </w:r>
    </w:p>
    <w:p w:rsidR="00A05299"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2009, June:</w:t>
      </w:r>
      <w:r>
        <w:rPr>
          <w:rFonts w:cs="ReplicaBoldPl"/>
          <w:bCs/>
          <w:color w:val="000000"/>
          <w:sz w:val="24"/>
          <w:szCs w:val="24"/>
          <w:lang w:val="en-US"/>
        </w:rPr>
        <w:t xml:space="preserve"> </w:t>
      </w:r>
      <w:r w:rsidRPr="00A05299">
        <w:rPr>
          <w:rFonts w:cs="ReplicaBoldPl"/>
          <w:bCs/>
          <w:color w:val="000000"/>
          <w:sz w:val="24"/>
          <w:szCs w:val="24"/>
          <w:lang w:val="en-US"/>
        </w:rPr>
        <w:t>Construction of the Museum officially begins.</w:t>
      </w:r>
    </w:p>
    <w:p w:rsidR="00A05299" w:rsidRPr="00773320"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2011, May:</w:t>
      </w:r>
      <w:r>
        <w:rPr>
          <w:rFonts w:cs="ReplicaBoldPl"/>
          <w:bCs/>
          <w:color w:val="000000"/>
          <w:sz w:val="24"/>
          <w:szCs w:val="24"/>
          <w:lang w:val="en-US"/>
        </w:rPr>
        <w:t xml:space="preserve"> </w:t>
      </w:r>
      <w:r w:rsidRPr="00A05299">
        <w:rPr>
          <w:rFonts w:cs="ReplicaBoldPl"/>
          <w:bCs/>
          <w:color w:val="000000"/>
          <w:sz w:val="24"/>
          <w:szCs w:val="24"/>
          <w:lang w:val="en-US"/>
        </w:rPr>
        <w:t>Cooperation on the de</w:t>
      </w:r>
      <w:r w:rsidRPr="00A05299">
        <w:rPr>
          <w:rFonts w:cs="ReplicaBoldPl"/>
          <w:bCs/>
          <w:color w:val="000000"/>
          <w:sz w:val="24"/>
          <w:szCs w:val="24"/>
          <w:lang w:val="en-US"/>
        </w:rPr>
        <w:softHyphen/>
        <w:t xml:space="preserve">tailed design, of the core exhibition is completed, precisely defining the exhibition’s structure and content. </w:t>
      </w:r>
      <w:r w:rsidRPr="00773320">
        <w:rPr>
          <w:rFonts w:cs="ReplicaBoldPl"/>
          <w:bCs/>
          <w:color w:val="000000"/>
          <w:sz w:val="24"/>
          <w:szCs w:val="24"/>
          <w:lang w:val="en-US"/>
        </w:rPr>
        <w:t>Cooperation with Event Communications ends at this stage.</w:t>
      </w:r>
    </w:p>
    <w:p w:rsidR="00A05299"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2011, Summer:</w:t>
      </w:r>
      <w:r w:rsidRPr="00A05299">
        <w:rPr>
          <w:rFonts w:cs="ReplicaBoldPl"/>
          <w:bCs/>
          <w:color w:val="000000"/>
          <w:sz w:val="24"/>
          <w:szCs w:val="24"/>
          <w:lang w:val="en-US"/>
        </w:rPr>
        <w:t xml:space="preserve"> Reconstruction of the first element of the core ex</w:t>
      </w:r>
      <w:r w:rsidRPr="00A05299">
        <w:rPr>
          <w:rFonts w:cs="ReplicaBoldPl"/>
          <w:bCs/>
          <w:color w:val="000000"/>
          <w:sz w:val="24"/>
          <w:szCs w:val="24"/>
          <w:lang w:val="en-US"/>
        </w:rPr>
        <w:softHyphen/>
        <w:t>hibition begins: the wooden roof and ceiling of the 17th-century synagogue from Gwoździec. “Gwoździec: Re!construction”</w:t>
      </w:r>
      <w:r>
        <w:rPr>
          <w:rFonts w:cs="ReplicaBoldPl"/>
          <w:bCs/>
          <w:color w:val="000000"/>
          <w:sz w:val="24"/>
          <w:szCs w:val="24"/>
          <w:lang w:val="en-US"/>
        </w:rPr>
        <w:t xml:space="preserve">project </w:t>
      </w:r>
      <w:r w:rsidRPr="00A05299">
        <w:rPr>
          <w:rFonts w:cs="ReplicaBoldPl"/>
          <w:bCs/>
          <w:color w:val="000000"/>
          <w:sz w:val="24"/>
          <w:szCs w:val="24"/>
          <w:lang w:val="en-US"/>
        </w:rPr>
        <w:t xml:space="preserve"> is organized, with the participa</w:t>
      </w:r>
      <w:r w:rsidRPr="00A05299">
        <w:rPr>
          <w:rFonts w:cs="ReplicaBoldPl"/>
          <w:bCs/>
          <w:color w:val="000000"/>
          <w:sz w:val="24"/>
          <w:szCs w:val="24"/>
          <w:lang w:val="en-US"/>
        </w:rPr>
        <w:softHyphen/>
        <w:t>tion of university students from Poland, Israel and the United States. Under the supervision of an international team of historians, architects and art</w:t>
      </w:r>
      <w:r w:rsidRPr="00A05299">
        <w:rPr>
          <w:rFonts w:cs="ReplicaBoldPl"/>
          <w:bCs/>
          <w:color w:val="000000"/>
          <w:sz w:val="24"/>
          <w:szCs w:val="24"/>
          <w:lang w:val="en-US"/>
        </w:rPr>
        <w:softHyphen/>
        <w:t>ists, they jointly create one of the key exhibits of the Jewish Town gallery.</w:t>
      </w:r>
    </w:p>
    <w:p w:rsidR="00A05299"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2011, September:</w:t>
      </w:r>
      <w:r>
        <w:rPr>
          <w:rFonts w:cs="ReplicaBoldPl"/>
          <w:bCs/>
          <w:color w:val="000000"/>
          <w:sz w:val="24"/>
          <w:szCs w:val="24"/>
          <w:lang w:val="en-US"/>
        </w:rPr>
        <w:t xml:space="preserve"> </w:t>
      </w:r>
      <w:r w:rsidRPr="00A05299">
        <w:rPr>
          <w:rFonts w:cs="ReplicaBoldPl"/>
          <w:bCs/>
          <w:color w:val="000000"/>
          <w:sz w:val="24"/>
          <w:szCs w:val="24"/>
          <w:lang w:val="en-US"/>
        </w:rPr>
        <w:t>Nizio Design International, a Polish company, is selected to complete the design and implement the core exhibition on the basis of the concept devel</w:t>
      </w:r>
      <w:r w:rsidRPr="00A05299">
        <w:rPr>
          <w:rFonts w:cs="ReplicaBoldPl"/>
          <w:bCs/>
          <w:color w:val="000000"/>
          <w:sz w:val="24"/>
          <w:szCs w:val="24"/>
          <w:lang w:val="en-US"/>
        </w:rPr>
        <w:softHyphen/>
        <w:t xml:space="preserve">oped by Event Communications. </w:t>
      </w:r>
    </w:p>
    <w:p w:rsidR="00A05299"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2013, April</w:t>
      </w:r>
      <w:r>
        <w:rPr>
          <w:rFonts w:cs="ReplicaBoldPl"/>
          <w:b/>
          <w:bCs/>
          <w:color w:val="000000"/>
          <w:sz w:val="32"/>
          <w:szCs w:val="32"/>
          <w:lang w:val="en-US"/>
        </w:rPr>
        <w:t xml:space="preserve"> 19.</w:t>
      </w:r>
      <w:r w:rsidRPr="00A05299">
        <w:rPr>
          <w:rFonts w:cs="ReplicaBoldPl"/>
          <w:b/>
          <w:bCs/>
          <w:color w:val="000000"/>
          <w:sz w:val="32"/>
          <w:szCs w:val="32"/>
          <w:lang w:val="en-US"/>
        </w:rPr>
        <w:t>:</w:t>
      </w:r>
      <w:r w:rsidRPr="00A05299">
        <w:rPr>
          <w:rFonts w:cs="ReplicaBoldPl"/>
          <w:b/>
          <w:bCs/>
          <w:color w:val="000000"/>
          <w:sz w:val="24"/>
          <w:szCs w:val="24"/>
          <w:lang w:val="en-US"/>
        </w:rPr>
        <w:t xml:space="preserve"> </w:t>
      </w:r>
      <w:r w:rsidRPr="00A05299">
        <w:rPr>
          <w:rFonts w:cs="ReplicaBoldPl"/>
          <w:bCs/>
          <w:color w:val="000000"/>
          <w:sz w:val="24"/>
          <w:szCs w:val="24"/>
          <w:lang w:val="en-US"/>
        </w:rPr>
        <w:t>Gala opening of the Museum’s building, with the participation of Polish government officials and guests from around the world. Cultural and educational projects are lunched: theatrical and musical stages, film series, edu</w:t>
      </w:r>
      <w:r w:rsidRPr="00A05299">
        <w:rPr>
          <w:rFonts w:cs="ReplicaBoldPl"/>
          <w:bCs/>
          <w:color w:val="000000"/>
          <w:sz w:val="24"/>
          <w:szCs w:val="24"/>
          <w:lang w:val="en-US"/>
        </w:rPr>
        <w:softHyphen/>
        <w:t>cational activities for children and families, academic lectures.</w:t>
      </w:r>
    </w:p>
    <w:p w:rsidR="00A05299" w:rsidRPr="00A05299"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2014, October 28.:</w:t>
      </w:r>
      <w:r w:rsidRPr="00A05299">
        <w:rPr>
          <w:rFonts w:cs="ReplicaBoldPl"/>
          <w:bCs/>
          <w:color w:val="000000"/>
          <w:sz w:val="24"/>
          <w:szCs w:val="24"/>
          <w:lang w:val="en-US"/>
        </w:rPr>
        <w:t xml:space="preserve"> G</w:t>
      </w:r>
      <w:r w:rsidR="002A4B27">
        <w:rPr>
          <w:rFonts w:cs="ReplicaBoldPl"/>
          <w:bCs/>
          <w:color w:val="000000"/>
          <w:sz w:val="24"/>
          <w:szCs w:val="24"/>
          <w:lang w:val="en-US"/>
        </w:rPr>
        <w:t>rand</w:t>
      </w:r>
      <w:r w:rsidRPr="00A05299">
        <w:rPr>
          <w:rFonts w:cs="ReplicaBoldPl"/>
          <w:bCs/>
          <w:color w:val="000000"/>
          <w:sz w:val="24"/>
          <w:szCs w:val="24"/>
          <w:lang w:val="en-US"/>
        </w:rPr>
        <w:t xml:space="preserve"> Opening of the core exhibition of </w:t>
      </w:r>
      <w:r w:rsidR="002C2793">
        <w:rPr>
          <w:rFonts w:cs="ReplicaBoldPl"/>
          <w:bCs/>
          <w:color w:val="000000"/>
          <w:sz w:val="24"/>
          <w:szCs w:val="24"/>
          <w:lang w:val="en-US"/>
        </w:rPr>
        <w:t>POLIN Museum.</w:t>
      </w:r>
    </w:p>
    <w:p w:rsidR="00773320" w:rsidRPr="002C2793" w:rsidRDefault="00773320" w:rsidP="00773320">
      <w:pPr>
        <w:jc w:val="right"/>
        <w:rPr>
          <w:rFonts w:ascii="Calibri" w:hAnsi="Calibri"/>
          <w:b/>
          <w:color w:val="00A99D"/>
          <w:sz w:val="28"/>
          <w:szCs w:val="28"/>
          <w:lang w:val="en-US"/>
        </w:rPr>
      </w:pPr>
    </w:p>
    <w:p w:rsidR="00773320" w:rsidRPr="002C2793" w:rsidRDefault="00773320" w:rsidP="00773320">
      <w:pPr>
        <w:jc w:val="right"/>
        <w:rPr>
          <w:rFonts w:ascii="Calibri" w:hAnsi="Calibri"/>
          <w:b/>
          <w:color w:val="00A99D"/>
          <w:sz w:val="28"/>
          <w:szCs w:val="28"/>
          <w:lang w:val="en-US"/>
        </w:rPr>
      </w:pPr>
    </w:p>
    <w:p w:rsidR="00773320" w:rsidRPr="002C2793" w:rsidRDefault="00773320" w:rsidP="00773320">
      <w:pPr>
        <w:jc w:val="right"/>
        <w:rPr>
          <w:rFonts w:ascii="Calibri" w:hAnsi="Calibri"/>
          <w:b/>
          <w:color w:val="00A99D"/>
          <w:sz w:val="28"/>
          <w:szCs w:val="28"/>
          <w:lang w:val="en-US"/>
        </w:rPr>
      </w:pPr>
    </w:p>
    <w:p w:rsidR="00773320" w:rsidRPr="002C2793" w:rsidRDefault="00773320" w:rsidP="00773320">
      <w:pPr>
        <w:jc w:val="right"/>
        <w:rPr>
          <w:rFonts w:ascii="Calibri" w:hAnsi="Calibri"/>
          <w:b/>
          <w:color w:val="00A99D"/>
          <w:sz w:val="28"/>
          <w:szCs w:val="28"/>
          <w:lang w:val="en-US"/>
        </w:rPr>
      </w:pPr>
    </w:p>
    <w:p w:rsidR="00773320" w:rsidRPr="00421C2E" w:rsidRDefault="00773320" w:rsidP="00773320">
      <w:pPr>
        <w:jc w:val="right"/>
        <w:rPr>
          <w:rFonts w:ascii="Calibri" w:hAnsi="Calibri"/>
          <w:b/>
          <w:color w:val="00A99D"/>
          <w:sz w:val="28"/>
          <w:szCs w:val="28"/>
        </w:rPr>
      </w:pPr>
      <w:r w:rsidRPr="00421C2E">
        <w:rPr>
          <w:rFonts w:ascii="Calibri" w:hAnsi="Calibri"/>
          <w:b/>
          <w:color w:val="00A99D"/>
          <w:sz w:val="28"/>
          <w:szCs w:val="28"/>
        </w:rPr>
        <w:lastRenderedPageBreak/>
        <w:t>Media contact</w:t>
      </w:r>
    </w:p>
    <w:p w:rsidR="00773320" w:rsidRPr="00421C2E" w:rsidRDefault="00773320" w:rsidP="00773320">
      <w:pPr>
        <w:jc w:val="right"/>
        <w:rPr>
          <w:rFonts w:ascii="Calibri" w:hAnsi="Calibri"/>
          <w:sz w:val="24"/>
          <w:szCs w:val="24"/>
        </w:rPr>
      </w:pPr>
      <w:r w:rsidRPr="00421C2E">
        <w:rPr>
          <w:rStyle w:val="Pogrubienie"/>
          <w:rFonts w:ascii="Calibri" w:hAnsi="Calibri" w:cs="Arial"/>
          <w:color w:val="000000"/>
          <w:sz w:val="24"/>
          <w:szCs w:val="24"/>
        </w:rPr>
        <w:t>Grzegorz Tomczewski</w:t>
      </w:r>
      <w:r w:rsidRPr="00421C2E">
        <w:rPr>
          <w:rFonts w:ascii="Calibri" w:hAnsi="Calibri"/>
          <w:sz w:val="24"/>
          <w:szCs w:val="24"/>
        </w:rPr>
        <w:br/>
      </w:r>
      <w:r w:rsidRPr="00AA085B">
        <w:rPr>
          <w:rFonts w:ascii="Calibri" w:hAnsi="Calibri"/>
          <w:b/>
          <w:sz w:val="24"/>
          <w:szCs w:val="24"/>
        </w:rPr>
        <w:t>Media Relations</w:t>
      </w:r>
      <w:r w:rsidRPr="00421C2E">
        <w:rPr>
          <w:rFonts w:ascii="Calibri" w:hAnsi="Calibri"/>
          <w:sz w:val="24"/>
          <w:szCs w:val="24"/>
        </w:rPr>
        <w:br/>
      </w:r>
      <w:hyperlink r:id="rId9" w:history="1">
        <w:r w:rsidRPr="00421C2E">
          <w:rPr>
            <w:rStyle w:val="Hipercze"/>
            <w:rFonts w:ascii="Calibri" w:hAnsi="Calibri" w:cs="Arial"/>
            <w:sz w:val="24"/>
            <w:szCs w:val="24"/>
          </w:rPr>
          <w:t>gtomczewski@polin.pl</w:t>
        </w:r>
      </w:hyperlink>
      <w:bookmarkStart w:id="0" w:name="_GoBack"/>
      <w:bookmarkEnd w:id="0"/>
      <w:r w:rsidRPr="00421C2E">
        <w:rPr>
          <w:rFonts w:ascii="Calibri" w:hAnsi="Calibri"/>
          <w:sz w:val="24"/>
          <w:szCs w:val="24"/>
        </w:rPr>
        <w:br/>
        <w:t>+48 535 050 204</w:t>
      </w:r>
    </w:p>
    <w:p w:rsidR="00773320" w:rsidRPr="00E96A31" w:rsidRDefault="00773320" w:rsidP="00773320">
      <w:pPr>
        <w:jc w:val="right"/>
        <w:rPr>
          <w:rFonts w:ascii="Calibri" w:hAnsi="Calibri"/>
          <w:sz w:val="24"/>
          <w:szCs w:val="24"/>
        </w:rPr>
      </w:pPr>
      <w:r w:rsidRPr="00E96A31">
        <w:rPr>
          <w:rStyle w:val="Pogrubienie"/>
          <w:rFonts w:ascii="Calibri" w:hAnsi="Calibri" w:cs="Arial"/>
          <w:color w:val="000000"/>
          <w:sz w:val="24"/>
          <w:szCs w:val="24"/>
        </w:rPr>
        <w:t>Iwona Oleszczuk</w:t>
      </w:r>
      <w:r w:rsidRPr="00E96A31">
        <w:rPr>
          <w:rFonts w:ascii="Calibri" w:hAnsi="Calibri"/>
          <w:sz w:val="24"/>
          <w:szCs w:val="24"/>
        </w:rPr>
        <w:br/>
      </w:r>
      <w:hyperlink r:id="rId10" w:history="1">
        <w:r w:rsidRPr="00E96A31">
          <w:rPr>
            <w:rStyle w:val="Hipercze"/>
            <w:rFonts w:ascii="Calibri" w:hAnsi="Calibri" w:cs="Arial"/>
            <w:sz w:val="24"/>
            <w:szCs w:val="24"/>
          </w:rPr>
          <w:t>ioleszczuk@polin.pl</w:t>
        </w:r>
      </w:hyperlink>
      <w:r w:rsidRPr="00E96A31">
        <w:rPr>
          <w:rFonts w:ascii="Calibri" w:hAnsi="Calibri"/>
          <w:sz w:val="24"/>
          <w:szCs w:val="24"/>
        </w:rPr>
        <w:br/>
        <w:t xml:space="preserve"> +48 604 451 422</w:t>
      </w:r>
    </w:p>
    <w:p w:rsidR="00A05299" w:rsidRPr="00E96A31" w:rsidRDefault="00A05299" w:rsidP="00773320">
      <w:pPr>
        <w:jc w:val="both"/>
        <w:rPr>
          <w:sz w:val="24"/>
          <w:szCs w:val="24"/>
        </w:rPr>
      </w:pPr>
    </w:p>
    <w:sectPr w:rsidR="00A05299" w:rsidRPr="00E96A31" w:rsidSect="00773320">
      <w:head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79" w:rsidRDefault="00B87E79" w:rsidP="005B09BB">
      <w:pPr>
        <w:spacing w:after="0" w:line="240" w:lineRule="auto"/>
      </w:pPr>
      <w:r>
        <w:separator/>
      </w:r>
    </w:p>
  </w:endnote>
  <w:endnote w:type="continuationSeparator" w:id="0">
    <w:p w:rsidR="00B87E79" w:rsidRDefault="00B87E79" w:rsidP="005B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licaBoldPl">
    <w:altName w:val="Arial"/>
    <w:panose1 w:val="00000000000000000000"/>
    <w:charset w:val="00"/>
    <w:family w:val="swiss"/>
    <w:notTrueType/>
    <w:pitch w:val="default"/>
    <w:sig w:usb0="00000001" w:usb1="00000000" w:usb2="00000000" w:usb3="00000000" w:csb0="00000003" w:csb1="00000000"/>
  </w:font>
  <w:font w:name="Akzidenz-Grotesk Pro 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20" w:rsidRDefault="00773320">
    <w:pPr>
      <w:pStyle w:val="Stopka"/>
    </w:pPr>
    <w:r>
      <w:rPr>
        <w:noProof/>
        <w:lang w:eastAsia="pl-PL"/>
      </w:rPr>
      <mc:AlternateContent>
        <mc:Choice Requires="wps">
          <w:drawing>
            <wp:anchor distT="0" distB="0" distL="114300" distR="114300" simplePos="0" relativeHeight="251659264" behindDoc="0" locked="0" layoutInCell="1" allowOverlap="1" wp14:anchorId="278B77F0" wp14:editId="2C84F8EC">
              <wp:simplePos x="0" y="0"/>
              <wp:positionH relativeFrom="column">
                <wp:posOffset>1628140</wp:posOffset>
              </wp:positionH>
              <wp:positionV relativeFrom="paragraph">
                <wp:posOffset>-243205</wp:posOffset>
              </wp:positionV>
              <wp:extent cx="2665095" cy="621030"/>
              <wp:effectExtent l="0" t="0" r="1905" b="762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621030"/>
                      </a:xfrm>
                      <a:prstGeom prst="rect">
                        <a:avLst/>
                      </a:prstGeom>
                      <a:solidFill>
                        <a:srgbClr val="FFFFFF"/>
                      </a:solidFill>
                      <a:ln w="9525">
                        <a:noFill/>
                        <a:miter lim="800000"/>
                        <a:headEnd/>
                        <a:tailEnd/>
                      </a:ln>
                    </wps:spPr>
                    <wps:txbx>
                      <w:txbxContent>
                        <w:p w:rsidR="00773320" w:rsidRPr="00EB7EE0" w:rsidRDefault="00773320" w:rsidP="00773320">
                          <w:pPr>
                            <w:rPr>
                              <w:b/>
                              <w:sz w:val="28"/>
                              <w:szCs w:val="28"/>
                            </w:rPr>
                          </w:pPr>
                          <w:r>
                            <w:rPr>
                              <w:rFonts w:ascii="Calibri,Bold" w:hAnsi="Calibri,Bold" w:cs="Calibri,Bold"/>
                              <w:b/>
                              <w:bCs/>
                              <w:color w:val="00AA9E"/>
                              <w:sz w:val="28"/>
                              <w:szCs w:val="28"/>
                            </w:rPr>
                            <w:t xml:space="preserve">               </w:t>
                          </w:r>
                          <w:r w:rsidRPr="00EB7EE0">
                            <w:rPr>
                              <w:rFonts w:ascii="Calibri,Bold" w:hAnsi="Calibri,Bold" w:cs="Calibri,Bold"/>
                              <w:b/>
                              <w:bCs/>
                              <w:color w:val="00AA9E"/>
                              <w:sz w:val="28"/>
                              <w:szCs w:val="28"/>
                            </w:rPr>
                            <w:t>www.</w:t>
                          </w:r>
                          <w:r>
                            <w:rPr>
                              <w:rFonts w:ascii="Calibri,Bold" w:hAnsi="Calibri,Bold" w:cs="Calibri,Bold"/>
                              <w:b/>
                              <w:bCs/>
                              <w:color w:val="00AA9E"/>
                              <w:sz w:val="28"/>
                              <w:szCs w:val="28"/>
                            </w:rPr>
                            <w:t>polin</w:t>
                          </w:r>
                          <w:r w:rsidRPr="00EB7EE0">
                            <w:rPr>
                              <w:rFonts w:ascii="Calibri,Bold" w:hAnsi="Calibri,Bold" w:cs="Calibri,Bold"/>
                              <w:b/>
                              <w:bCs/>
                              <w:color w:val="00AA9E"/>
                              <w:sz w:val="28"/>
                              <w:szCs w:val="28"/>
                            </w:rPr>
                            <w:t>.pl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28.2pt;margin-top:-19.15pt;width:209.8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" stroked="f">
              <v:textbox>
                <w:txbxContent>
                  <w:p w:rsidR="00773320" w:rsidRPr="00EB7EE0" w:rsidRDefault="00773320" w:rsidP="00773320">
                    <w:pPr>
                      <w:rPr>
                        <w:b/>
                        <w:sz w:val="28"/>
                        <w:szCs w:val="28"/>
                      </w:rPr>
                    </w:pPr>
                    <w:r>
                      <w:rPr>
                        <w:rFonts w:ascii="Calibri,Bold" w:hAnsi="Calibri,Bold" w:cs="Calibri,Bold"/>
                        <w:b/>
                        <w:bCs/>
                        <w:color w:val="00AA9E"/>
                        <w:sz w:val="28"/>
                        <w:szCs w:val="28"/>
                      </w:rPr>
                      <w:t xml:space="preserve">               </w:t>
                    </w:r>
                    <w:r w:rsidRPr="00EB7EE0">
                      <w:rPr>
                        <w:rFonts w:ascii="Calibri,Bold" w:hAnsi="Calibri,Bold" w:cs="Calibri,Bold"/>
                        <w:b/>
                        <w:bCs/>
                        <w:color w:val="00AA9E"/>
                        <w:sz w:val="28"/>
                        <w:szCs w:val="28"/>
                      </w:rPr>
                      <w:t>www.</w:t>
                    </w:r>
                    <w:r>
                      <w:rPr>
                        <w:rFonts w:ascii="Calibri,Bold" w:hAnsi="Calibri,Bold" w:cs="Calibri,Bold"/>
                        <w:b/>
                        <w:bCs/>
                        <w:color w:val="00AA9E"/>
                        <w:sz w:val="28"/>
                        <w:szCs w:val="28"/>
                      </w:rPr>
                      <w:t>polin</w:t>
                    </w:r>
                    <w:r w:rsidRPr="00EB7EE0">
                      <w:rPr>
                        <w:rFonts w:ascii="Calibri,Bold" w:hAnsi="Calibri,Bold" w:cs="Calibri,Bold"/>
                        <w:b/>
                        <w:bCs/>
                        <w:color w:val="00AA9E"/>
                        <w:sz w:val="28"/>
                        <w:szCs w:val="28"/>
                      </w:rPr>
                      <w:t>.pl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79" w:rsidRDefault="00B87E79" w:rsidP="005B09BB">
      <w:pPr>
        <w:spacing w:after="0" w:line="240" w:lineRule="auto"/>
      </w:pPr>
      <w:r>
        <w:separator/>
      </w:r>
    </w:p>
  </w:footnote>
  <w:footnote w:type="continuationSeparator" w:id="0">
    <w:p w:rsidR="00B87E79" w:rsidRDefault="00B87E79" w:rsidP="005B0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BB" w:rsidRPr="005B09BB" w:rsidRDefault="005B09BB" w:rsidP="005B09BB">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F59CE"/>
    <w:multiLevelType w:val="hybridMultilevel"/>
    <w:tmpl w:val="DEF4F9EA"/>
    <w:lvl w:ilvl="0" w:tplc="532A0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3E"/>
    <w:rsid w:val="00014E9A"/>
    <w:rsid w:val="00025A9B"/>
    <w:rsid w:val="00052FFF"/>
    <w:rsid w:val="00055389"/>
    <w:rsid w:val="000D25F0"/>
    <w:rsid w:val="00136CB6"/>
    <w:rsid w:val="001A21DB"/>
    <w:rsid w:val="001A42E2"/>
    <w:rsid w:val="00252E78"/>
    <w:rsid w:val="002A4B27"/>
    <w:rsid w:val="002C2793"/>
    <w:rsid w:val="002C609D"/>
    <w:rsid w:val="002E193E"/>
    <w:rsid w:val="002E1E6B"/>
    <w:rsid w:val="00302DE5"/>
    <w:rsid w:val="00321ADA"/>
    <w:rsid w:val="00327E80"/>
    <w:rsid w:val="003A469D"/>
    <w:rsid w:val="003D1E25"/>
    <w:rsid w:val="003D7DA5"/>
    <w:rsid w:val="005146D7"/>
    <w:rsid w:val="0051589F"/>
    <w:rsid w:val="00543EA1"/>
    <w:rsid w:val="00571D0A"/>
    <w:rsid w:val="005B09BB"/>
    <w:rsid w:val="00655908"/>
    <w:rsid w:val="0066589E"/>
    <w:rsid w:val="006A6C55"/>
    <w:rsid w:val="006F2776"/>
    <w:rsid w:val="00700CBC"/>
    <w:rsid w:val="00737EC6"/>
    <w:rsid w:val="00773320"/>
    <w:rsid w:val="007F3213"/>
    <w:rsid w:val="008355A9"/>
    <w:rsid w:val="00835DA3"/>
    <w:rsid w:val="008907BA"/>
    <w:rsid w:val="008B02B6"/>
    <w:rsid w:val="008B61F7"/>
    <w:rsid w:val="0091246E"/>
    <w:rsid w:val="00964C06"/>
    <w:rsid w:val="009D55A4"/>
    <w:rsid w:val="00A05299"/>
    <w:rsid w:val="00A30002"/>
    <w:rsid w:val="00A346BD"/>
    <w:rsid w:val="00AA0621"/>
    <w:rsid w:val="00AD668D"/>
    <w:rsid w:val="00B22A13"/>
    <w:rsid w:val="00B340FF"/>
    <w:rsid w:val="00B87E79"/>
    <w:rsid w:val="00BF6070"/>
    <w:rsid w:val="00C22D3C"/>
    <w:rsid w:val="00C567E2"/>
    <w:rsid w:val="00CE7C23"/>
    <w:rsid w:val="00D272A2"/>
    <w:rsid w:val="00D31AC0"/>
    <w:rsid w:val="00D84836"/>
    <w:rsid w:val="00E96654"/>
    <w:rsid w:val="00E96A31"/>
    <w:rsid w:val="00EA4CC4"/>
    <w:rsid w:val="00F03E2F"/>
    <w:rsid w:val="00F37A80"/>
    <w:rsid w:val="00F72F33"/>
    <w:rsid w:val="00F73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25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6D7"/>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025A9B"/>
    <w:pPr>
      <w:spacing w:after="0" w:line="240" w:lineRule="auto"/>
    </w:pPr>
  </w:style>
  <w:style w:type="character" w:customStyle="1" w:styleId="Nagwek1Znak">
    <w:name w:val="Nagłówek 1 Znak"/>
    <w:basedOn w:val="Domylnaczcionkaakapitu"/>
    <w:link w:val="Nagwek1"/>
    <w:uiPriority w:val="9"/>
    <w:rsid w:val="00025A9B"/>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CE7C23"/>
    <w:pPr>
      <w:ind w:left="720"/>
      <w:contextualSpacing/>
    </w:pPr>
  </w:style>
  <w:style w:type="paragraph" w:styleId="Nagwek">
    <w:name w:val="header"/>
    <w:basedOn w:val="Normalny"/>
    <w:link w:val="NagwekZnak"/>
    <w:uiPriority w:val="99"/>
    <w:unhideWhenUsed/>
    <w:rsid w:val="005B09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9BB"/>
  </w:style>
  <w:style w:type="paragraph" w:styleId="Stopka">
    <w:name w:val="footer"/>
    <w:basedOn w:val="Normalny"/>
    <w:link w:val="StopkaZnak"/>
    <w:uiPriority w:val="99"/>
    <w:unhideWhenUsed/>
    <w:rsid w:val="005B09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9BB"/>
  </w:style>
  <w:style w:type="paragraph" w:styleId="Tekstdymka">
    <w:name w:val="Balloon Text"/>
    <w:basedOn w:val="Normalny"/>
    <w:link w:val="TekstdymkaZnak"/>
    <w:uiPriority w:val="99"/>
    <w:semiHidden/>
    <w:unhideWhenUsed/>
    <w:rsid w:val="005B09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9BB"/>
    <w:rPr>
      <w:rFonts w:ascii="Tahoma" w:hAnsi="Tahoma" w:cs="Tahoma"/>
      <w:sz w:val="16"/>
      <w:szCs w:val="16"/>
    </w:rPr>
  </w:style>
  <w:style w:type="paragraph" w:styleId="Tekstprzypisudolnego">
    <w:name w:val="footnote text"/>
    <w:basedOn w:val="Normalny"/>
    <w:link w:val="TekstprzypisudolnegoZnak"/>
    <w:uiPriority w:val="99"/>
    <w:semiHidden/>
    <w:unhideWhenUsed/>
    <w:rsid w:val="005158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589F"/>
    <w:rPr>
      <w:sz w:val="20"/>
      <w:szCs w:val="20"/>
    </w:rPr>
  </w:style>
  <w:style w:type="character" w:styleId="Odwoanieprzypisudolnego">
    <w:name w:val="footnote reference"/>
    <w:basedOn w:val="Domylnaczcionkaakapitu"/>
    <w:uiPriority w:val="99"/>
    <w:semiHidden/>
    <w:unhideWhenUsed/>
    <w:rsid w:val="0051589F"/>
    <w:rPr>
      <w:vertAlign w:val="superscript"/>
    </w:rPr>
  </w:style>
  <w:style w:type="character" w:styleId="Hipercze">
    <w:name w:val="Hyperlink"/>
    <w:basedOn w:val="Domylnaczcionkaakapitu"/>
    <w:uiPriority w:val="99"/>
    <w:unhideWhenUsed/>
    <w:rsid w:val="0091246E"/>
    <w:rPr>
      <w:color w:val="0000FF" w:themeColor="hyperlink"/>
      <w:u w:val="single"/>
    </w:rPr>
  </w:style>
  <w:style w:type="paragraph" w:styleId="NormalnyWeb">
    <w:name w:val="Normal (Web)"/>
    <w:basedOn w:val="Normalny"/>
    <w:uiPriority w:val="99"/>
    <w:unhideWhenUsed/>
    <w:rsid w:val="006F27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6">
    <w:name w:val="Pa6"/>
    <w:basedOn w:val="Default"/>
    <w:next w:val="Default"/>
    <w:uiPriority w:val="99"/>
    <w:rsid w:val="008907BA"/>
    <w:pPr>
      <w:spacing w:line="241" w:lineRule="atLeast"/>
    </w:pPr>
    <w:rPr>
      <w:rFonts w:ascii="ReplicaBoldPl" w:hAnsi="ReplicaBoldPl" w:cstheme="minorBidi"/>
      <w:color w:val="auto"/>
    </w:rPr>
  </w:style>
  <w:style w:type="character" w:customStyle="1" w:styleId="A4">
    <w:name w:val="A4"/>
    <w:uiPriority w:val="99"/>
    <w:rsid w:val="008907BA"/>
    <w:rPr>
      <w:rFonts w:cs="ReplicaBoldPl"/>
      <w:b/>
      <w:bCs/>
      <w:color w:val="000000"/>
      <w:sz w:val="15"/>
      <w:szCs w:val="15"/>
    </w:rPr>
  </w:style>
  <w:style w:type="character" w:customStyle="1" w:styleId="A5">
    <w:name w:val="A5"/>
    <w:uiPriority w:val="99"/>
    <w:rsid w:val="008907BA"/>
    <w:rPr>
      <w:rFonts w:cs="ReplicaBoldPl"/>
      <w:b/>
      <w:bCs/>
      <w:color w:val="000000"/>
      <w:sz w:val="23"/>
      <w:szCs w:val="23"/>
    </w:rPr>
  </w:style>
  <w:style w:type="character" w:customStyle="1" w:styleId="A6">
    <w:name w:val="A6"/>
    <w:uiPriority w:val="99"/>
    <w:rsid w:val="008907BA"/>
    <w:rPr>
      <w:rFonts w:cs="ReplicaBoldPl"/>
      <w:b/>
      <w:bCs/>
      <w:color w:val="000000"/>
      <w:sz w:val="26"/>
      <w:szCs w:val="26"/>
    </w:rPr>
  </w:style>
  <w:style w:type="character" w:customStyle="1" w:styleId="A8">
    <w:name w:val="A8"/>
    <w:uiPriority w:val="99"/>
    <w:rsid w:val="00F37A80"/>
    <w:rPr>
      <w:rFonts w:cs="Akzidenz-Grotesk Pro Regular"/>
      <w:color w:val="000000"/>
      <w:sz w:val="12"/>
      <w:szCs w:val="12"/>
    </w:rPr>
  </w:style>
  <w:style w:type="character" w:styleId="Pogrubienie">
    <w:name w:val="Strong"/>
    <w:basedOn w:val="Domylnaczcionkaakapitu"/>
    <w:uiPriority w:val="22"/>
    <w:qFormat/>
    <w:rsid w:val="007733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25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6D7"/>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025A9B"/>
    <w:pPr>
      <w:spacing w:after="0" w:line="240" w:lineRule="auto"/>
    </w:pPr>
  </w:style>
  <w:style w:type="character" w:customStyle="1" w:styleId="Nagwek1Znak">
    <w:name w:val="Nagłówek 1 Znak"/>
    <w:basedOn w:val="Domylnaczcionkaakapitu"/>
    <w:link w:val="Nagwek1"/>
    <w:uiPriority w:val="9"/>
    <w:rsid w:val="00025A9B"/>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CE7C23"/>
    <w:pPr>
      <w:ind w:left="720"/>
      <w:contextualSpacing/>
    </w:pPr>
  </w:style>
  <w:style w:type="paragraph" w:styleId="Nagwek">
    <w:name w:val="header"/>
    <w:basedOn w:val="Normalny"/>
    <w:link w:val="NagwekZnak"/>
    <w:uiPriority w:val="99"/>
    <w:unhideWhenUsed/>
    <w:rsid w:val="005B09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9BB"/>
  </w:style>
  <w:style w:type="paragraph" w:styleId="Stopka">
    <w:name w:val="footer"/>
    <w:basedOn w:val="Normalny"/>
    <w:link w:val="StopkaZnak"/>
    <w:uiPriority w:val="99"/>
    <w:unhideWhenUsed/>
    <w:rsid w:val="005B09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9BB"/>
  </w:style>
  <w:style w:type="paragraph" w:styleId="Tekstdymka">
    <w:name w:val="Balloon Text"/>
    <w:basedOn w:val="Normalny"/>
    <w:link w:val="TekstdymkaZnak"/>
    <w:uiPriority w:val="99"/>
    <w:semiHidden/>
    <w:unhideWhenUsed/>
    <w:rsid w:val="005B09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9BB"/>
    <w:rPr>
      <w:rFonts w:ascii="Tahoma" w:hAnsi="Tahoma" w:cs="Tahoma"/>
      <w:sz w:val="16"/>
      <w:szCs w:val="16"/>
    </w:rPr>
  </w:style>
  <w:style w:type="paragraph" w:styleId="Tekstprzypisudolnego">
    <w:name w:val="footnote text"/>
    <w:basedOn w:val="Normalny"/>
    <w:link w:val="TekstprzypisudolnegoZnak"/>
    <w:uiPriority w:val="99"/>
    <w:semiHidden/>
    <w:unhideWhenUsed/>
    <w:rsid w:val="005158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589F"/>
    <w:rPr>
      <w:sz w:val="20"/>
      <w:szCs w:val="20"/>
    </w:rPr>
  </w:style>
  <w:style w:type="character" w:styleId="Odwoanieprzypisudolnego">
    <w:name w:val="footnote reference"/>
    <w:basedOn w:val="Domylnaczcionkaakapitu"/>
    <w:uiPriority w:val="99"/>
    <w:semiHidden/>
    <w:unhideWhenUsed/>
    <w:rsid w:val="0051589F"/>
    <w:rPr>
      <w:vertAlign w:val="superscript"/>
    </w:rPr>
  </w:style>
  <w:style w:type="character" w:styleId="Hipercze">
    <w:name w:val="Hyperlink"/>
    <w:basedOn w:val="Domylnaczcionkaakapitu"/>
    <w:uiPriority w:val="99"/>
    <w:unhideWhenUsed/>
    <w:rsid w:val="0091246E"/>
    <w:rPr>
      <w:color w:val="0000FF" w:themeColor="hyperlink"/>
      <w:u w:val="single"/>
    </w:rPr>
  </w:style>
  <w:style w:type="paragraph" w:styleId="NormalnyWeb">
    <w:name w:val="Normal (Web)"/>
    <w:basedOn w:val="Normalny"/>
    <w:uiPriority w:val="99"/>
    <w:unhideWhenUsed/>
    <w:rsid w:val="006F27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6">
    <w:name w:val="Pa6"/>
    <w:basedOn w:val="Default"/>
    <w:next w:val="Default"/>
    <w:uiPriority w:val="99"/>
    <w:rsid w:val="008907BA"/>
    <w:pPr>
      <w:spacing w:line="241" w:lineRule="atLeast"/>
    </w:pPr>
    <w:rPr>
      <w:rFonts w:ascii="ReplicaBoldPl" w:hAnsi="ReplicaBoldPl" w:cstheme="minorBidi"/>
      <w:color w:val="auto"/>
    </w:rPr>
  </w:style>
  <w:style w:type="character" w:customStyle="1" w:styleId="A4">
    <w:name w:val="A4"/>
    <w:uiPriority w:val="99"/>
    <w:rsid w:val="008907BA"/>
    <w:rPr>
      <w:rFonts w:cs="ReplicaBoldPl"/>
      <w:b/>
      <w:bCs/>
      <w:color w:val="000000"/>
      <w:sz w:val="15"/>
      <w:szCs w:val="15"/>
    </w:rPr>
  </w:style>
  <w:style w:type="character" w:customStyle="1" w:styleId="A5">
    <w:name w:val="A5"/>
    <w:uiPriority w:val="99"/>
    <w:rsid w:val="008907BA"/>
    <w:rPr>
      <w:rFonts w:cs="ReplicaBoldPl"/>
      <w:b/>
      <w:bCs/>
      <w:color w:val="000000"/>
      <w:sz w:val="23"/>
      <w:szCs w:val="23"/>
    </w:rPr>
  </w:style>
  <w:style w:type="character" w:customStyle="1" w:styleId="A6">
    <w:name w:val="A6"/>
    <w:uiPriority w:val="99"/>
    <w:rsid w:val="008907BA"/>
    <w:rPr>
      <w:rFonts w:cs="ReplicaBoldPl"/>
      <w:b/>
      <w:bCs/>
      <w:color w:val="000000"/>
      <w:sz w:val="26"/>
      <w:szCs w:val="26"/>
    </w:rPr>
  </w:style>
  <w:style w:type="character" w:customStyle="1" w:styleId="A8">
    <w:name w:val="A8"/>
    <w:uiPriority w:val="99"/>
    <w:rsid w:val="00F37A80"/>
    <w:rPr>
      <w:rFonts w:cs="Akzidenz-Grotesk Pro Regular"/>
      <w:color w:val="000000"/>
      <w:sz w:val="12"/>
      <w:szCs w:val="12"/>
    </w:rPr>
  </w:style>
  <w:style w:type="character" w:styleId="Pogrubienie">
    <w:name w:val="Strong"/>
    <w:basedOn w:val="Domylnaczcionkaakapitu"/>
    <w:uiPriority w:val="22"/>
    <w:qFormat/>
    <w:rsid w:val="00773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04387">
      <w:bodyDiv w:val="1"/>
      <w:marLeft w:val="0"/>
      <w:marRight w:val="0"/>
      <w:marTop w:val="0"/>
      <w:marBottom w:val="0"/>
      <w:divBdr>
        <w:top w:val="none" w:sz="0" w:space="0" w:color="auto"/>
        <w:left w:val="none" w:sz="0" w:space="0" w:color="auto"/>
        <w:bottom w:val="none" w:sz="0" w:space="0" w:color="auto"/>
        <w:right w:val="none" w:sz="0" w:space="0" w:color="auto"/>
      </w:divBdr>
    </w:div>
    <w:div w:id="9995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leszczuk@polin.pl" TargetMode="External"/><Relationship Id="rId4" Type="http://schemas.openxmlformats.org/officeDocument/2006/relationships/settings" Target="settings.xml"/><Relationship Id="rId9" Type="http://schemas.openxmlformats.org/officeDocument/2006/relationships/hyperlink" Target="mailto:gtomczewski@jewishmuseum.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5802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Jagna Jaworowska </cp:lastModifiedBy>
  <cp:revision>5</cp:revision>
  <dcterms:created xsi:type="dcterms:W3CDTF">2014-11-05T10:37:00Z</dcterms:created>
  <dcterms:modified xsi:type="dcterms:W3CDTF">2014-11-18T15:13:00Z</dcterms:modified>
</cp:coreProperties>
</file>