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78" w:rsidRPr="008B11F1" w:rsidRDefault="00501E78" w:rsidP="008C5401">
      <w:pPr>
        <w:spacing w:after="0"/>
        <w:rPr>
          <w:b/>
          <w:color w:val="00A99D"/>
          <w:sz w:val="36"/>
          <w:szCs w:val="36"/>
        </w:rPr>
      </w:pPr>
    </w:p>
    <w:p w:rsidR="00501E78" w:rsidRPr="008B11F1" w:rsidRDefault="00501E78" w:rsidP="008C5401">
      <w:pPr>
        <w:spacing w:after="0"/>
        <w:rPr>
          <w:b/>
          <w:color w:val="00A99D"/>
          <w:sz w:val="36"/>
          <w:szCs w:val="36"/>
        </w:rPr>
      </w:pPr>
    </w:p>
    <w:p w:rsidR="008C5401" w:rsidRPr="008B11F1" w:rsidRDefault="008C5401" w:rsidP="00501E78">
      <w:pPr>
        <w:spacing w:after="0"/>
        <w:jc w:val="center"/>
        <w:rPr>
          <w:b/>
          <w:color w:val="00A99D"/>
          <w:sz w:val="36"/>
          <w:szCs w:val="36"/>
        </w:rPr>
      </w:pPr>
      <w:r w:rsidRPr="008B11F1">
        <w:rPr>
          <w:b/>
          <w:color w:val="00A99D"/>
          <w:sz w:val="36"/>
          <w:szCs w:val="36"/>
        </w:rPr>
        <w:t>BUDYNEK MUZEUM HISTORII ŻYDÓW POLSKICH POLIN</w:t>
      </w:r>
    </w:p>
    <w:p w:rsidR="008C5401" w:rsidRDefault="008C5401" w:rsidP="008C5401">
      <w:pPr>
        <w:rPr>
          <w:b/>
          <w:color w:val="00A99D"/>
          <w:sz w:val="28"/>
        </w:rPr>
      </w:pPr>
    </w:p>
    <w:p w:rsidR="008C5401" w:rsidRDefault="008C5401" w:rsidP="008C5401">
      <w:pPr>
        <w:jc w:val="both"/>
        <w:rPr>
          <w:b/>
          <w:color w:val="808080" w:themeColor="background1" w:themeShade="80"/>
          <w:sz w:val="24"/>
          <w:szCs w:val="24"/>
        </w:rPr>
      </w:pPr>
      <w:r w:rsidRPr="008B11F1">
        <w:rPr>
          <w:rFonts w:cs="Calibri"/>
          <w:b/>
          <w:color w:val="808080" w:themeColor="background1" w:themeShade="80"/>
          <w:sz w:val="24"/>
          <w:szCs w:val="24"/>
        </w:rPr>
        <w:t xml:space="preserve">Muzeum Historii Żydów Polskich POLIN powstało w sercu przedwojennej żydowskiej Warszawy – w miejscu gdzie przecinały się nieistniejące już ulice. </w:t>
      </w:r>
      <w:r w:rsidRPr="008B11F1">
        <w:rPr>
          <w:rFonts w:eastAsia="Times New Roman" w:cs="Calibri"/>
          <w:b/>
          <w:color w:val="808080" w:themeColor="background1" w:themeShade="80"/>
          <w:sz w:val="24"/>
          <w:szCs w:val="24"/>
          <w:lang w:eastAsia="pl-PL"/>
        </w:rPr>
        <w:t>Tętniło tu miejskie życie: kawiarnie, teatry, kina, kabarety, sklepy i sklepiki, zakłady – od fryzjerskich po kaletnicze – szkoły, synagogi, stragany</w:t>
      </w:r>
      <w:r w:rsidRPr="008B11F1">
        <w:rPr>
          <w:b/>
          <w:color w:val="808080" w:themeColor="background1" w:themeShade="80"/>
          <w:sz w:val="24"/>
          <w:szCs w:val="24"/>
        </w:rPr>
        <w:t>. Słychać było śmiech, krzyki i rozmowy: po żydowsku, po hebrajsku, po polsku. Podczas II wojny światowej na tym terenie utworzono warszawskie getto. Po wojnie pozostały tylko gruzy. Luka w przestrzeni i pamięci wołająca o działanie.</w:t>
      </w:r>
    </w:p>
    <w:p w:rsidR="008B11F1" w:rsidRPr="008B11F1" w:rsidRDefault="008B11F1" w:rsidP="008C5401">
      <w:pPr>
        <w:jc w:val="both"/>
        <w:rPr>
          <w:b/>
          <w:color w:val="808080" w:themeColor="background1" w:themeShade="80"/>
          <w:sz w:val="24"/>
          <w:szCs w:val="24"/>
        </w:rPr>
      </w:pPr>
    </w:p>
    <w:p w:rsidR="008C5401" w:rsidRPr="008C5401" w:rsidRDefault="008C5401" w:rsidP="008C5401">
      <w:pPr>
        <w:jc w:val="both"/>
        <w:rPr>
          <w:color w:val="000000" w:themeColor="text1"/>
          <w:sz w:val="24"/>
          <w:szCs w:val="24"/>
        </w:rPr>
      </w:pPr>
      <w:r w:rsidRPr="008C5401">
        <w:rPr>
          <w:rFonts w:cs="Calibri"/>
          <w:color w:val="000000" w:themeColor="text1"/>
          <w:sz w:val="24"/>
          <w:szCs w:val="24"/>
        </w:rPr>
        <w:t xml:space="preserve">Wyjątkowy budynek muzeum powstał w symbolicznym miejscu. Budynek stojący dokładnie naprzeciw pomnika Bohaterów Getta, otoczony z każdej strony szarymi powojennymi budynkami wzniesionymi na gruzach getta, rozświetla plac </w:t>
      </w:r>
      <w:r w:rsidRPr="008C5401">
        <w:rPr>
          <w:color w:val="000000" w:themeColor="text1"/>
          <w:sz w:val="24"/>
          <w:szCs w:val="24"/>
        </w:rPr>
        <w:t xml:space="preserve">tętniący niegdyś życiem polskich i żydowskich mieszkańców dzielnicy. Prosta, chłodna, statyczna bryła, pokryta miedzią i szkłem, przecięta jest falującą, żywą, dynamiczną szczeliną. Wyrwa, rozdarcie, odzwierciedlające wstrząsającą przerwę w 1000-letniej historii polskich Żydów – Zagładę. Przerwę, lecz nie koniec. </w:t>
      </w:r>
    </w:p>
    <w:p w:rsidR="008C5401" w:rsidRPr="008C5401" w:rsidRDefault="008C5401" w:rsidP="008C5401">
      <w:pPr>
        <w:jc w:val="both"/>
        <w:rPr>
          <w:color w:val="000000" w:themeColor="text1"/>
          <w:sz w:val="24"/>
          <w:szCs w:val="24"/>
        </w:rPr>
      </w:pPr>
      <w:r w:rsidRPr="008C5401">
        <w:rPr>
          <w:color w:val="000000" w:themeColor="text1"/>
          <w:sz w:val="24"/>
          <w:szCs w:val="24"/>
        </w:rPr>
        <w:t>Monumentalny hol główny będzie miejscem rozpoczęcia podróży przez zwiedzających, a także miejscem jej zakończenia. Niezwykła kładka unoszący się nad nimi pełni funkcję łącznika. Wiąże przeszłość z przyszłością, historię ze współczesnością, wypełnia wyrwę w historii.</w:t>
      </w:r>
    </w:p>
    <w:p w:rsidR="008C5401" w:rsidRPr="008C5401" w:rsidRDefault="008C5401" w:rsidP="008C5401">
      <w:pPr>
        <w:jc w:val="both"/>
        <w:rPr>
          <w:color w:val="000000" w:themeColor="text1"/>
          <w:sz w:val="24"/>
          <w:szCs w:val="24"/>
        </w:rPr>
      </w:pPr>
      <w:r w:rsidRPr="008C5401">
        <w:rPr>
          <w:color w:val="000000" w:themeColor="text1"/>
          <w:sz w:val="24"/>
          <w:szCs w:val="24"/>
        </w:rPr>
        <w:t xml:space="preserve">Stworzenie koncepcji architektonicznej dla tak specyficznej historii, tak specyficznej instytucji nie było łatwym zadaniem. Projekt budynku autorstwa </w:t>
      </w:r>
      <w:r w:rsidRPr="008C5401">
        <w:rPr>
          <w:rFonts w:cs="Calibri"/>
          <w:color w:val="000000" w:themeColor="text1"/>
          <w:sz w:val="24"/>
          <w:szCs w:val="24"/>
        </w:rPr>
        <w:t xml:space="preserve">fińskiego studia architektonicznego Mahlamäki &amp; Lahdelma </w:t>
      </w:r>
      <w:r w:rsidRPr="008C5401">
        <w:rPr>
          <w:color w:val="000000" w:themeColor="text1"/>
          <w:sz w:val="24"/>
          <w:szCs w:val="24"/>
        </w:rPr>
        <w:t xml:space="preserve">został wyłoniony w 2005 roku w międzynarodowym konkursie architektonicznym pod przewodnictwem Bohdana Paczowskiego. </w:t>
      </w:r>
      <w:r w:rsidRPr="008C5401">
        <w:rPr>
          <w:color w:val="000000" w:themeColor="text1"/>
          <w:sz w:val="24"/>
          <w:szCs w:val="24"/>
          <w:shd w:val="clear" w:color="auto" w:fill="FFFFFF"/>
        </w:rPr>
        <w:t>Napłynęło ponad 100 zgłoszeń z całego świata</w:t>
      </w:r>
      <w:r w:rsidRPr="008C5401">
        <w:rPr>
          <w:color w:val="000000" w:themeColor="text1"/>
          <w:sz w:val="24"/>
          <w:szCs w:val="24"/>
        </w:rPr>
        <w:t xml:space="preserve"> – w konkursie wzięli udział światowej sławy architekci i studia architektoniczne w tym, m.in., Zvi Hecker, Kengo Kuma czy Daniel Libeskind. </w:t>
      </w:r>
    </w:p>
    <w:p w:rsidR="00501E78" w:rsidRPr="00652136" w:rsidRDefault="008C5401" w:rsidP="008C5401">
      <w:pPr>
        <w:jc w:val="both"/>
        <w:rPr>
          <w:color w:val="000000" w:themeColor="text1"/>
          <w:sz w:val="24"/>
          <w:szCs w:val="24"/>
        </w:rPr>
      </w:pPr>
      <w:r w:rsidRPr="008C5401">
        <w:rPr>
          <w:color w:val="000000" w:themeColor="text1"/>
          <w:sz w:val="24"/>
          <w:szCs w:val="24"/>
        </w:rPr>
        <w:t>Wygrany projekt został wybrany z uwagi na to, że architekt potraktował wielkie, dramatyczne dzieje z ogromną powściągliwością i umiarem. Mahlam</w:t>
      </w:r>
      <w:r w:rsidRPr="008C5401">
        <w:rPr>
          <w:rFonts w:cs="Calibri"/>
          <w:color w:val="000000" w:themeColor="text1"/>
          <w:sz w:val="24"/>
          <w:szCs w:val="24"/>
        </w:rPr>
        <w:t>ä</w:t>
      </w:r>
      <w:r w:rsidRPr="008C5401">
        <w:rPr>
          <w:color w:val="000000" w:themeColor="text1"/>
          <w:sz w:val="24"/>
          <w:szCs w:val="24"/>
        </w:rPr>
        <w:t xml:space="preserve">ki zaproponował budynek, który z zewnątrz ma spokojne, geometryczne kształty, ale zaskakuje niezwykłym, dynamicznym wnętrzem. Świetlisty muzeum-pomnik, obłożony szkłem, przecięty dokładnie naprzeciw pomnika Bohaterów Getta szeroką szczeliną. Natomiast jest to coś więcej niż pomnik. Pomnik jest statyczny, natomiast muzeum – jako centrum kulturalne, edukacyjne – promieniuje swoją wewnętrzną energią na zewnątrz, rozświetla swoje otoczenie. </w:t>
      </w:r>
    </w:p>
    <w:p w:rsidR="008C5401" w:rsidRPr="008C5401" w:rsidRDefault="008C5401" w:rsidP="008C5401">
      <w:pPr>
        <w:spacing w:after="0"/>
        <w:jc w:val="both"/>
        <w:rPr>
          <w:rFonts w:cs="Calibri"/>
          <w:color w:val="000000" w:themeColor="text1"/>
          <w:sz w:val="24"/>
          <w:szCs w:val="24"/>
        </w:rPr>
      </w:pPr>
      <w:r w:rsidRPr="008C5401">
        <w:rPr>
          <w:color w:val="000000" w:themeColor="text1"/>
          <w:sz w:val="24"/>
          <w:szCs w:val="24"/>
        </w:rPr>
        <w:lastRenderedPageBreak/>
        <w:t xml:space="preserve">Architekt tworząc swoją koncepcję wziął pod uwagę nie tylko budynek, ale też jego najbliższe otoczenie. Bryła Muzeum została skonstruowana na planie kwadratu. Do niej przylega identyczny kwadrat placu pomnika Bohaterów Getta. Pomiędzy samym budynkiem muzeum, a pomnikiem powstają jeszcze innego rodzaju powinowactwa. Obraz obu oparty jest na zasadzie racjonalnej, geometrycznej oprawy zamykającej w sobie żywy, dynamiczny kształt. Surowy kamień służy jako oprawa rzeźbionej grupy postaci wyrywających się wręcz </w:t>
      </w:r>
      <w:r w:rsidRPr="008C5401">
        <w:rPr>
          <w:color w:val="000000" w:themeColor="text1"/>
          <w:sz w:val="24"/>
          <w:szCs w:val="24"/>
        </w:rPr>
        <w:br/>
        <w:t xml:space="preserve">z kamienia. W prostej bryle muzeum natomiast, oprawione jest jej dramatyczne rozdarcie. </w:t>
      </w:r>
      <w:r w:rsidRPr="008C5401">
        <w:rPr>
          <w:color w:val="000000" w:themeColor="text1"/>
          <w:sz w:val="24"/>
          <w:szCs w:val="24"/>
        </w:rPr>
        <w:br/>
        <w:t xml:space="preserve">Powstaje w ten sposób między nimi przestrzeń nieustającego dialogu – pomnik pozostający miejscem </w:t>
      </w:r>
      <w:r w:rsidRPr="008C5401">
        <w:rPr>
          <w:rFonts w:cs="Calibri"/>
          <w:color w:val="000000" w:themeColor="text1"/>
          <w:sz w:val="24"/>
          <w:szCs w:val="24"/>
        </w:rPr>
        <w:t xml:space="preserve">refleksji i upamiętniania, z kolei muzeum miejscem odkrywania i poszukiwań. </w:t>
      </w:r>
    </w:p>
    <w:p w:rsidR="008C5401" w:rsidRPr="008C5401" w:rsidRDefault="008C5401" w:rsidP="008C5401">
      <w:pPr>
        <w:spacing w:after="0"/>
        <w:jc w:val="both"/>
        <w:rPr>
          <w:color w:val="000000" w:themeColor="text1"/>
          <w:sz w:val="24"/>
          <w:szCs w:val="24"/>
        </w:rPr>
      </w:pPr>
    </w:p>
    <w:p w:rsidR="008C5401" w:rsidRPr="008C5401" w:rsidRDefault="008C5401" w:rsidP="008C5401">
      <w:pPr>
        <w:spacing w:after="0"/>
        <w:jc w:val="both"/>
        <w:rPr>
          <w:color w:val="000000" w:themeColor="text1"/>
          <w:sz w:val="24"/>
          <w:szCs w:val="24"/>
        </w:rPr>
      </w:pPr>
      <w:r w:rsidRPr="008C5401">
        <w:rPr>
          <w:color w:val="000000" w:themeColor="text1"/>
          <w:sz w:val="24"/>
          <w:szCs w:val="24"/>
        </w:rPr>
        <w:t xml:space="preserve">W czerwcu 2009 roku, w dwa lata po wyłonieniu zwycięskiego projektu, odbyła się oficjalna uroczystość wmurowania aktu erekcyjnego muzeum i rozpoczęła się budowa Muzeum Historii Żydów Polskich POLIN. </w:t>
      </w:r>
      <w:r w:rsidR="00652136">
        <w:rPr>
          <w:color w:val="000000" w:themeColor="text1"/>
          <w:sz w:val="24"/>
          <w:szCs w:val="24"/>
        </w:rPr>
        <w:t>U</w:t>
      </w:r>
      <w:r w:rsidR="00652136" w:rsidRPr="008C5401">
        <w:rPr>
          <w:color w:val="000000" w:themeColor="text1"/>
          <w:sz w:val="24"/>
          <w:szCs w:val="24"/>
        </w:rPr>
        <w:t xml:space="preserve">kończono </w:t>
      </w:r>
      <w:r w:rsidR="00652136">
        <w:rPr>
          <w:color w:val="000000" w:themeColor="text1"/>
          <w:sz w:val="24"/>
          <w:szCs w:val="24"/>
        </w:rPr>
        <w:t>ją w</w:t>
      </w:r>
      <w:r w:rsidRPr="008C5401">
        <w:rPr>
          <w:color w:val="000000" w:themeColor="text1"/>
          <w:sz w:val="24"/>
          <w:szCs w:val="24"/>
        </w:rPr>
        <w:t xml:space="preserve"> 2012.</w:t>
      </w:r>
    </w:p>
    <w:p w:rsidR="008C5401" w:rsidRPr="008C5401" w:rsidRDefault="008C5401" w:rsidP="008C5401">
      <w:pPr>
        <w:spacing w:after="0"/>
        <w:jc w:val="both"/>
        <w:rPr>
          <w:color w:val="000000" w:themeColor="text1"/>
          <w:sz w:val="24"/>
          <w:szCs w:val="24"/>
        </w:rPr>
      </w:pPr>
    </w:p>
    <w:p w:rsidR="008C5401" w:rsidRPr="008C5401" w:rsidRDefault="008C5401" w:rsidP="008C5401">
      <w:pPr>
        <w:jc w:val="both"/>
        <w:rPr>
          <w:color w:val="000000" w:themeColor="text1"/>
          <w:sz w:val="24"/>
          <w:szCs w:val="24"/>
        </w:rPr>
      </w:pPr>
      <w:r w:rsidRPr="008C5401">
        <w:rPr>
          <w:color w:val="000000" w:themeColor="text1"/>
          <w:sz w:val="24"/>
          <w:szCs w:val="24"/>
        </w:rPr>
        <w:t>Polska i Warszawa podlegają dynamicznym przemianom. Potrzebują zarówno nowych muzeów, zmieniających ludzkie serca i umysły, jak i nowych symboli architektonicznych zmieniających przestrzeń publiczną. Muzeum Historii Żydów Polskich POLIN spełnia obie te potrzeby.</w:t>
      </w:r>
    </w:p>
    <w:p w:rsidR="008C5401" w:rsidRPr="008C5401" w:rsidRDefault="008C5401" w:rsidP="008C5401">
      <w:pPr>
        <w:autoSpaceDE w:val="0"/>
        <w:autoSpaceDN w:val="0"/>
        <w:adjustRightInd w:val="0"/>
        <w:jc w:val="both"/>
        <w:rPr>
          <w:color w:val="000000" w:themeColor="text1"/>
          <w:sz w:val="24"/>
          <w:szCs w:val="24"/>
        </w:rPr>
      </w:pPr>
      <w:r w:rsidRPr="008C5401">
        <w:rPr>
          <w:color w:val="000000" w:themeColor="text1"/>
          <w:sz w:val="24"/>
          <w:szCs w:val="24"/>
        </w:rPr>
        <w:t>Muzeum liczy 12,8 tys. m² powierzchni użytkowej, z których jedną trzecią zajmie wystawa główna, zaś pozostałą część umożliwi różnorodne działania programowe muzeum: przestrzeń wystaw czasowych, wielofunkcyjna sala: audytoryjna, kinowa i koncertowa mieszcząca 450 osób, sale projekcyjne, sale warsztatowe Centrum Edukacyjnego, centrum informacyjne, przestrz</w:t>
      </w:r>
      <w:r w:rsidR="00501E78">
        <w:rPr>
          <w:color w:val="000000" w:themeColor="text1"/>
          <w:sz w:val="24"/>
          <w:szCs w:val="24"/>
        </w:rPr>
        <w:t xml:space="preserve">eni dla dzieci, klubokawiarnia </w:t>
      </w:r>
      <w:r w:rsidRPr="008C5401">
        <w:rPr>
          <w:color w:val="000000" w:themeColor="text1"/>
          <w:sz w:val="24"/>
          <w:szCs w:val="24"/>
        </w:rPr>
        <w:t xml:space="preserve">oraz restauracja i sklep muzealny. </w:t>
      </w:r>
    </w:p>
    <w:p w:rsidR="00501E78" w:rsidRDefault="00501E78" w:rsidP="008C5401">
      <w:pPr>
        <w:jc w:val="both"/>
        <w:rPr>
          <w:color w:val="000000" w:themeColor="text1"/>
          <w:sz w:val="24"/>
          <w:szCs w:val="24"/>
        </w:rPr>
      </w:pPr>
    </w:p>
    <w:p w:rsidR="008B11F1" w:rsidRDefault="008B11F1" w:rsidP="008C5401">
      <w:pPr>
        <w:jc w:val="both"/>
        <w:rPr>
          <w:color w:val="000000" w:themeColor="text1"/>
          <w:sz w:val="24"/>
          <w:szCs w:val="24"/>
        </w:rPr>
      </w:pPr>
    </w:p>
    <w:p w:rsidR="008C5401" w:rsidRPr="008B11F1" w:rsidRDefault="008C5401" w:rsidP="008C5401">
      <w:pPr>
        <w:jc w:val="both"/>
        <w:rPr>
          <w:b/>
          <w:color w:val="00A99D"/>
          <w:sz w:val="24"/>
          <w:szCs w:val="24"/>
        </w:rPr>
      </w:pPr>
      <w:r w:rsidRPr="008B11F1">
        <w:rPr>
          <w:b/>
          <w:color w:val="00A99D"/>
          <w:sz w:val="24"/>
          <w:szCs w:val="24"/>
        </w:rPr>
        <w:t xml:space="preserve">Nagrody i wyróżnienia </w:t>
      </w:r>
      <w:r w:rsidR="00501E78" w:rsidRPr="008B11F1">
        <w:rPr>
          <w:b/>
          <w:color w:val="00A99D"/>
          <w:sz w:val="24"/>
          <w:szCs w:val="24"/>
        </w:rPr>
        <w:t>dla budynku Muzeum POLIN</w:t>
      </w:r>
    </w:p>
    <w:p w:rsidR="008C5401" w:rsidRPr="008B11F1" w:rsidRDefault="008C5401" w:rsidP="008C5401">
      <w:pPr>
        <w:jc w:val="both"/>
        <w:rPr>
          <w:color w:val="000000" w:themeColor="text1"/>
          <w:sz w:val="24"/>
          <w:szCs w:val="24"/>
        </w:rPr>
      </w:pPr>
      <w:r w:rsidRPr="008B11F1">
        <w:rPr>
          <w:b/>
          <w:color w:val="00A99D"/>
          <w:sz w:val="24"/>
          <w:szCs w:val="24"/>
        </w:rPr>
        <w:t>2008 rok:</w:t>
      </w:r>
      <w:r w:rsidRPr="008B11F1">
        <w:rPr>
          <w:color w:val="00A99D"/>
          <w:sz w:val="24"/>
          <w:szCs w:val="24"/>
        </w:rPr>
        <w:t xml:space="preserve"> </w:t>
      </w:r>
      <w:r w:rsidR="00501E78" w:rsidRPr="008B11F1">
        <w:rPr>
          <w:color w:val="000000" w:themeColor="text1"/>
          <w:sz w:val="24"/>
          <w:szCs w:val="24"/>
        </w:rPr>
        <w:t>B</w:t>
      </w:r>
      <w:r w:rsidRPr="008B11F1">
        <w:rPr>
          <w:color w:val="000000" w:themeColor="text1"/>
          <w:sz w:val="24"/>
          <w:szCs w:val="24"/>
        </w:rPr>
        <w:t xml:space="preserve">udynek Muzeum POLIN wyróżniono prestiżową </w:t>
      </w:r>
      <w:r w:rsidRPr="008B11F1">
        <w:rPr>
          <w:i/>
          <w:color w:val="000000" w:themeColor="text1"/>
          <w:sz w:val="24"/>
          <w:szCs w:val="24"/>
        </w:rPr>
        <w:t>International Architecture Award</w:t>
      </w:r>
      <w:r w:rsidRPr="008B11F1">
        <w:rPr>
          <w:color w:val="000000" w:themeColor="text1"/>
          <w:sz w:val="24"/>
          <w:szCs w:val="24"/>
        </w:rPr>
        <w:t xml:space="preserve"> przyznawaną przez </w:t>
      </w:r>
      <w:r w:rsidRPr="008B11F1">
        <w:rPr>
          <w:i/>
          <w:color w:val="000000" w:themeColor="text1"/>
          <w:sz w:val="24"/>
          <w:szCs w:val="24"/>
        </w:rPr>
        <w:t xml:space="preserve">Chicago </w:t>
      </w:r>
      <w:r w:rsidRPr="008B11F1">
        <w:rPr>
          <w:bCs/>
          <w:i/>
          <w:color w:val="000000"/>
          <w:sz w:val="24"/>
          <w:szCs w:val="24"/>
        </w:rPr>
        <w:t>Athenaeum: Museum of Architecture and Design</w:t>
      </w:r>
      <w:r w:rsidR="00501E78" w:rsidRPr="008B11F1">
        <w:rPr>
          <w:bCs/>
          <w:color w:val="000000"/>
          <w:sz w:val="24"/>
          <w:szCs w:val="24"/>
        </w:rPr>
        <w:t>.</w:t>
      </w:r>
    </w:p>
    <w:p w:rsidR="008C5401" w:rsidRPr="008B11F1" w:rsidRDefault="008C5401" w:rsidP="008C5401">
      <w:pPr>
        <w:jc w:val="both"/>
        <w:rPr>
          <w:bCs/>
          <w:color w:val="000000"/>
          <w:sz w:val="24"/>
          <w:szCs w:val="24"/>
        </w:rPr>
      </w:pPr>
      <w:r w:rsidRPr="008B11F1">
        <w:rPr>
          <w:b/>
          <w:bCs/>
          <w:color w:val="00A99D"/>
          <w:sz w:val="24"/>
          <w:szCs w:val="24"/>
        </w:rPr>
        <w:t>2013 rok:</w:t>
      </w:r>
      <w:r w:rsidRPr="008B11F1">
        <w:rPr>
          <w:bCs/>
          <w:color w:val="00A99D"/>
          <w:sz w:val="24"/>
          <w:szCs w:val="24"/>
        </w:rPr>
        <w:t xml:space="preserve"> </w:t>
      </w:r>
      <w:r w:rsidRPr="008B11F1">
        <w:rPr>
          <w:bCs/>
          <w:color w:val="000000"/>
          <w:sz w:val="24"/>
          <w:szCs w:val="24"/>
        </w:rPr>
        <w:t xml:space="preserve">Pierwsza nagroda w konkursie </w:t>
      </w:r>
      <w:r w:rsidRPr="008B11F1">
        <w:rPr>
          <w:bCs/>
          <w:i/>
          <w:color w:val="000000"/>
          <w:sz w:val="24"/>
          <w:szCs w:val="24"/>
        </w:rPr>
        <w:t>Eurobuild Awards</w:t>
      </w:r>
      <w:r w:rsidRPr="008B11F1">
        <w:rPr>
          <w:bCs/>
          <w:color w:val="000000"/>
          <w:sz w:val="24"/>
          <w:szCs w:val="24"/>
        </w:rPr>
        <w:t xml:space="preserve"> za najlepszy projekt budynku komercyjnego lub użyteczności publicznej w kategorii </w:t>
      </w:r>
      <w:r w:rsidRPr="008B11F1">
        <w:rPr>
          <w:bCs/>
          <w:i/>
          <w:color w:val="000000"/>
          <w:sz w:val="24"/>
          <w:szCs w:val="24"/>
        </w:rPr>
        <w:t>Architectural Design of the Year</w:t>
      </w:r>
      <w:r w:rsidRPr="008B11F1">
        <w:rPr>
          <w:bCs/>
          <w:color w:val="000000"/>
          <w:sz w:val="24"/>
          <w:szCs w:val="24"/>
        </w:rPr>
        <w:t>.</w:t>
      </w:r>
    </w:p>
    <w:p w:rsidR="008C5401" w:rsidRPr="008B11F1" w:rsidRDefault="00501E78" w:rsidP="008C5401">
      <w:pPr>
        <w:jc w:val="both"/>
        <w:rPr>
          <w:bCs/>
          <w:color w:val="000000"/>
          <w:sz w:val="24"/>
          <w:szCs w:val="24"/>
        </w:rPr>
      </w:pPr>
      <w:r w:rsidRPr="008B11F1">
        <w:rPr>
          <w:b/>
          <w:bCs/>
          <w:color w:val="00A99D"/>
          <w:sz w:val="24"/>
          <w:szCs w:val="24"/>
        </w:rPr>
        <w:t>2013 rok:</w:t>
      </w:r>
      <w:r w:rsidRPr="008B11F1">
        <w:rPr>
          <w:bCs/>
          <w:color w:val="00A99D"/>
          <w:sz w:val="24"/>
          <w:szCs w:val="24"/>
        </w:rPr>
        <w:t xml:space="preserve"> </w:t>
      </w:r>
      <w:r w:rsidR="008C5401" w:rsidRPr="008B11F1">
        <w:rPr>
          <w:bCs/>
          <w:color w:val="000000"/>
          <w:sz w:val="24"/>
          <w:szCs w:val="24"/>
        </w:rPr>
        <w:t xml:space="preserve">Wykonawca </w:t>
      </w:r>
      <w:r w:rsidR="00A512E3" w:rsidRPr="008B11F1">
        <w:rPr>
          <w:bCs/>
          <w:color w:val="000000"/>
          <w:sz w:val="24"/>
          <w:szCs w:val="24"/>
        </w:rPr>
        <w:t>pofalowanych</w:t>
      </w:r>
      <w:r w:rsidR="008C5401" w:rsidRPr="008B11F1">
        <w:rPr>
          <w:bCs/>
          <w:color w:val="000000"/>
          <w:sz w:val="24"/>
          <w:szCs w:val="24"/>
        </w:rPr>
        <w:t xml:space="preserve"> ścian muzeum w technologii natryskiwanego betonu (ang. </w:t>
      </w:r>
      <w:r w:rsidR="008C5401" w:rsidRPr="008B11F1">
        <w:rPr>
          <w:bCs/>
          <w:i/>
          <w:color w:val="000000"/>
          <w:sz w:val="24"/>
          <w:szCs w:val="24"/>
        </w:rPr>
        <w:t>shotcrete</w:t>
      </w:r>
      <w:r w:rsidR="008C5401" w:rsidRPr="008B11F1">
        <w:rPr>
          <w:bCs/>
          <w:color w:val="000000"/>
          <w:sz w:val="24"/>
          <w:szCs w:val="24"/>
        </w:rPr>
        <w:t xml:space="preserve">) wyróżniony w USA nagrodą </w:t>
      </w:r>
      <w:r w:rsidR="008C5401" w:rsidRPr="008B11F1">
        <w:rPr>
          <w:bCs/>
          <w:i/>
          <w:color w:val="000000"/>
          <w:sz w:val="24"/>
          <w:szCs w:val="24"/>
        </w:rPr>
        <w:t>Oustanding Shotcrete Project of the Year</w:t>
      </w:r>
      <w:r w:rsidR="008C5401" w:rsidRPr="008B11F1">
        <w:rPr>
          <w:bCs/>
          <w:color w:val="000000"/>
          <w:sz w:val="24"/>
          <w:szCs w:val="24"/>
        </w:rPr>
        <w:t xml:space="preserve"> w kategorii projektów międzynarodowych.</w:t>
      </w:r>
    </w:p>
    <w:p w:rsidR="008C5401" w:rsidRPr="008B11F1" w:rsidRDefault="00501E78" w:rsidP="008C5401">
      <w:pPr>
        <w:jc w:val="both"/>
        <w:rPr>
          <w:bCs/>
          <w:color w:val="000000"/>
          <w:sz w:val="24"/>
          <w:szCs w:val="24"/>
        </w:rPr>
      </w:pPr>
      <w:r w:rsidRPr="008B11F1">
        <w:rPr>
          <w:b/>
          <w:bCs/>
          <w:color w:val="00A99D"/>
          <w:sz w:val="24"/>
          <w:szCs w:val="24"/>
        </w:rPr>
        <w:t>2014 rok:</w:t>
      </w:r>
      <w:r w:rsidRPr="008B11F1">
        <w:rPr>
          <w:bCs/>
          <w:color w:val="00A99D"/>
          <w:sz w:val="24"/>
          <w:szCs w:val="24"/>
        </w:rPr>
        <w:t xml:space="preserve"> </w:t>
      </w:r>
      <w:r w:rsidR="008C5401" w:rsidRPr="008B11F1">
        <w:rPr>
          <w:bCs/>
          <w:i/>
          <w:sz w:val="24"/>
          <w:szCs w:val="24"/>
        </w:rPr>
        <w:t>Nagroda Roku SARP</w:t>
      </w:r>
      <w:r w:rsidR="008C5401" w:rsidRPr="008B11F1">
        <w:rPr>
          <w:bCs/>
          <w:sz w:val="24"/>
          <w:szCs w:val="24"/>
        </w:rPr>
        <w:t xml:space="preserve"> oraz </w:t>
      </w:r>
      <w:r w:rsidR="008C5401" w:rsidRPr="008B11F1">
        <w:rPr>
          <w:bCs/>
          <w:i/>
          <w:sz w:val="24"/>
          <w:szCs w:val="24"/>
        </w:rPr>
        <w:t>Nagroda za najlepszy obiekt architektoniczny wzniesiony ze środków publicznych pod Honorowym Patronatem Prezydenta Rzeczypospolitej</w:t>
      </w:r>
      <w:r w:rsidR="008C5401" w:rsidRPr="008B11F1">
        <w:rPr>
          <w:bCs/>
          <w:sz w:val="24"/>
          <w:szCs w:val="24"/>
        </w:rPr>
        <w:t xml:space="preserve"> dla budynku Muzeum POLIN.</w:t>
      </w:r>
    </w:p>
    <w:p w:rsidR="006D0A7B" w:rsidRPr="008B11F1" w:rsidRDefault="0063616C" w:rsidP="0063616C">
      <w:pPr>
        <w:jc w:val="both"/>
        <w:rPr>
          <w:i/>
          <w:sz w:val="24"/>
          <w:szCs w:val="24"/>
        </w:rPr>
      </w:pPr>
      <w:r w:rsidRPr="008B11F1">
        <w:rPr>
          <w:b/>
          <w:color w:val="00A99D"/>
          <w:sz w:val="24"/>
          <w:szCs w:val="24"/>
        </w:rPr>
        <w:lastRenderedPageBreak/>
        <w:t>2014 rok:</w:t>
      </w:r>
      <w:r w:rsidRPr="008B11F1">
        <w:rPr>
          <w:color w:val="00A99D"/>
          <w:sz w:val="24"/>
          <w:szCs w:val="24"/>
        </w:rPr>
        <w:t xml:space="preserve"> </w:t>
      </w:r>
      <w:r w:rsidRPr="008B11F1">
        <w:rPr>
          <w:sz w:val="24"/>
          <w:szCs w:val="24"/>
        </w:rPr>
        <w:t xml:space="preserve">Muzeum POLIN wyróżnione przez czytelników POLITYKI w plebiscycie </w:t>
      </w:r>
      <w:r w:rsidRPr="008B11F1">
        <w:rPr>
          <w:i/>
          <w:sz w:val="24"/>
          <w:szCs w:val="24"/>
        </w:rPr>
        <w:t>Nagrody Architektonicznej.</w:t>
      </w:r>
    </w:p>
    <w:p w:rsidR="008B11F1" w:rsidRDefault="008B11F1" w:rsidP="008B11F1">
      <w:pPr>
        <w:rPr>
          <w:i/>
          <w:sz w:val="24"/>
          <w:szCs w:val="24"/>
        </w:rPr>
      </w:pPr>
      <w:r w:rsidRPr="008B11F1">
        <w:rPr>
          <w:b/>
          <w:color w:val="00A99D"/>
          <w:sz w:val="24"/>
          <w:szCs w:val="24"/>
        </w:rPr>
        <w:t>2014 rok:</w:t>
      </w:r>
      <w:r w:rsidRPr="008B11F1">
        <w:rPr>
          <w:color w:val="00A99D"/>
          <w:sz w:val="24"/>
          <w:szCs w:val="24"/>
        </w:rPr>
        <w:t xml:space="preserve"> </w:t>
      </w:r>
      <w:r w:rsidRPr="008B11F1">
        <w:rPr>
          <w:sz w:val="24"/>
          <w:szCs w:val="24"/>
        </w:rPr>
        <w:t xml:space="preserve">Fińskie Stowarzyszenie Architektów (SAFA) przyznaje Muzem POLIN </w:t>
      </w:r>
      <w:r w:rsidRPr="008B11F1">
        <w:rPr>
          <w:i/>
          <w:sz w:val="24"/>
          <w:szCs w:val="24"/>
        </w:rPr>
        <w:t xml:space="preserve">Findlandia Prize for Achitecture. </w:t>
      </w: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B40947" w:rsidRDefault="00B40947" w:rsidP="008B11F1">
      <w:pPr>
        <w:pStyle w:val="Bezodstpw"/>
        <w:jc w:val="right"/>
        <w:rPr>
          <w:b/>
          <w:color w:val="00A99D"/>
          <w:sz w:val="28"/>
          <w:szCs w:val="28"/>
          <w:lang w:val="pl-PL" w:eastAsia="pl-PL"/>
        </w:rPr>
      </w:pPr>
    </w:p>
    <w:p w:rsidR="008B11F1" w:rsidRPr="002C4417" w:rsidRDefault="008B11F1" w:rsidP="008B11F1">
      <w:pPr>
        <w:pStyle w:val="Bezodstpw"/>
        <w:jc w:val="right"/>
        <w:rPr>
          <w:b/>
          <w:color w:val="00A99D"/>
          <w:sz w:val="28"/>
          <w:szCs w:val="28"/>
          <w:lang w:val="pl-PL" w:eastAsia="pl-PL"/>
        </w:rPr>
      </w:pPr>
      <w:bookmarkStart w:id="0" w:name="_GoBack"/>
      <w:bookmarkEnd w:id="0"/>
      <w:r w:rsidRPr="002C4417">
        <w:rPr>
          <w:b/>
          <w:color w:val="00A99D"/>
          <w:sz w:val="28"/>
          <w:szCs w:val="28"/>
          <w:lang w:val="pl-PL" w:eastAsia="pl-PL"/>
        </w:rPr>
        <w:t>Kontakt dla mediów</w:t>
      </w:r>
    </w:p>
    <w:p w:rsidR="008B11F1" w:rsidRPr="002C4417" w:rsidRDefault="008B11F1" w:rsidP="008B11F1">
      <w:pPr>
        <w:pStyle w:val="Bezodstpw"/>
        <w:jc w:val="right"/>
        <w:rPr>
          <w:sz w:val="24"/>
          <w:szCs w:val="24"/>
          <w:lang w:val="pl-PL" w:eastAsia="pl-PL"/>
        </w:rPr>
      </w:pPr>
    </w:p>
    <w:p w:rsidR="008B11F1" w:rsidRPr="002C4417" w:rsidRDefault="008B11F1" w:rsidP="008B11F1">
      <w:pPr>
        <w:pStyle w:val="Bezodstpw"/>
        <w:jc w:val="right"/>
        <w:rPr>
          <w:b/>
          <w:sz w:val="24"/>
          <w:szCs w:val="24"/>
          <w:lang w:val="pl-PL" w:eastAsia="pl-PL"/>
        </w:rPr>
      </w:pPr>
      <w:r w:rsidRPr="002C4417">
        <w:rPr>
          <w:b/>
          <w:sz w:val="24"/>
          <w:szCs w:val="24"/>
          <w:lang w:val="pl-PL" w:eastAsia="pl-PL"/>
        </w:rPr>
        <w:t xml:space="preserve">Grzegorz Tomczewski </w:t>
      </w:r>
    </w:p>
    <w:p w:rsidR="008B11F1" w:rsidRPr="002C4417" w:rsidRDefault="008B11F1" w:rsidP="008B11F1">
      <w:pPr>
        <w:pStyle w:val="Bezodstpw"/>
        <w:jc w:val="right"/>
        <w:rPr>
          <w:b/>
          <w:sz w:val="24"/>
          <w:szCs w:val="24"/>
          <w:lang w:val="pl-PL" w:eastAsia="pl-PL"/>
        </w:rPr>
      </w:pPr>
      <w:r w:rsidRPr="002C4417">
        <w:rPr>
          <w:b/>
          <w:sz w:val="24"/>
          <w:szCs w:val="24"/>
          <w:lang w:val="pl-PL" w:eastAsia="pl-PL"/>
        </w:rPr>
        <w:t>specjalista ds. współpracy z mediami</w:t>
      </w:r>
    </w:p>
    <w:p w:rsidR="008B11F1" w:rsidRPr="002C4417" w:rsidRDefault="00B40947" w:rsidP="00B40947">
      <w:pPr>
        <w:pStyle w:val="Bezodstpw"/>
        <w:jc w:val="right"/>
        <w:rPr>
          <w:sz w:val="24"/>
          <w:szCs w:val="24"/>
          <w:lang w:val="pl-PL" w:eastAsia="pl-PL"/>
        </w:rPr>
      </w:pPr>
      <w:hyperlink r:id="rId7" w:history="1">
        <w:r w:rsidR="008B11F1" w:rsidRPr="002C4417">
          <w:rPr>
            <w:sz w:val="24"/>
            <w:szCs w:val="24"/>
            <w:lang w:val="pl-PL" w:eastAsia="pl-PL"/>
          </w:rPr>
          <w:t>gtomczewski@polin.pl</w:t>
        </w:r>
      </w:hyperlink>
    </w:p>
    <w:p w:rsidR="008B11F1" w:rsidRDefault="008B11F1" w:rsidP="008B11F1">
      <w:pPr>
        <w:pStyle w:val="Bezodstpw"/>
        <w:jc w:val="right"/>
        <w:rPr>
          <w:sz w:val="24"/>
          <w:szCs w:val="24"/>
          <w:lang w:val="pl-PL" w:eastAsia="pl-PL"/>
        </w:rPr>
      </w:pPr>
      <w:r w:rsidRPr="002C4417">
        <w:rPr>
          <w:sz w:val="24"/>
          <w:szCs w:val="24"/>
          <w:lang w:val="pl-PL" w:eastAsia="pl-PL"/>
        </w:rPr>
        <w:t>+48 535 050</w:t>
      </w:r>
      <w:r>
        <w:rPr>
          <w:sz w:val="24"/>
          <w:szCs w:val="24"/>
          <w:lang w:val="pl-PL" w:eastAsia="pl-PL"/>
        </w:rPr>
        <w:t> </w:t>
      </w:r>
      <w:r w:rsidRPr="002C4417">
        <w:rPr>
          <w:sz w:val="24"/>
          <w:szCs w:val="24"/>
          <w:lang w:val="pl-PL" w:eastAsia="pl-PL"/>
        </w:rPr>
        <w:t>204</w:t>
      </w:r>
    </w:p>
    <w:p w:rsidR="008B11F1" w:rsidRPr="002C4417" w:rsidRDefault="008B11F1" w:rsidP="008B11F1">
      <w:pPr>
        <w:pStyle w:val="Bezodstpw"/>
        <w:jc w:val="right"/>
        <w:rPr>
          <w:sz w:val="24"/>
          <w:szCs w:val="24"/>
          <w:lang w:val="pl-PL" w:eastAsia="pl-PL"/>
        </w:rPr>
      </w:pPr>
    </w:p>
    <w:p w:rsidR="008B11F1" w:rsidRPr="002C4417" w:rsidRDefault="008B11F1" w:rsidP="008B11F1">
      <w:pPr>
        <w:pStyle w:val="Bezodstpw"/>
        <w:jc w:val="right"/>
        <w:rPr>
          <w:b/>
          <w:sz w:val="24"/>
          <w:szCs w:val="24"/>
          <w:lang w:val="pl-PL" w:eastAsia="pl-PL"/>
        </w:rPr>
      </w:pPr>
      <w:r w:rsidRPr="002C4417">
        <w:rPr>
          <w:b/>
          <w:sz w:val="24"/>
          <w:szCs w:val="24"/>
          <w:lang w:val="pl-PL" w:eastAsia="pl-PL"/>
        </w:rPr>
        <w:t>Iwona Oleszczuk</w:t>
      </w:r>
    </w:p>
    <w:p w:rsidR="008B11F1" w:rsidRPr="002C4417" w:rsidRDefault="00B40947" w:rsidP="008B11F1">
      <w:pPr>
        <w:pStyle w:val="Bezodstpw"/>
        <w:jc w:val="right"/>
        <w:rPr>
          <w:sz w:val="24"/>
          <w:szCs w:val="24"/>
          <w:lang w:val="pl-PL" w:eastAsia="pl-PL"/>
        </w:rPr>
      </w:pPr>
      <w:hyperlink r:id="rId8" w:history="1">
        <w:r w:rsidR="008B11F1" w:rsidRPr="002C4417">
          <w:rPr>
            <w:sz w:val="24"/>
            <w:szCs w:val="24"/>
            <w:lang w:val="pl-PL" w:eastAsia="pl-PL"/>
          </w:rPr>
          <w:t>ioleszczuk@polin.pl</w:t>
        </w:r>
      </w:hyperlink>
    </w:p>
    <w:p w:rsidR="008B11F1" w:rsidRPr="002C4417" w:rsidRDefault="008B11F1" w:rsidP="008B11F1">
      <w:pPr>
        <w:pStyle w:val="Bezodstpw"/>
        <w:jc w:val="right"/>
        <w:rPr>
          <w:sz w:val="24"/>
          <w:szCs w:val="24"/>
          <w:lang w:val="pl-PL" w:eastAsia="pl-PL"/>
        </w:rPr>
      </w:pPr>
      <w:r>
        <w:rPr>
          <w:sz w:val="24"/>
          <w:szCs w:val="24"/>
          <w:lang w:val="pl-PL" w:eastAsia="pl-PL"/>
        </w:rPr>
        <w:t>+48</w:t>
      </w:r>
      <w:r w:rsidRPr="002C4417">
        <w:rPr>
          <w:sz w:val="24"/>
          <w:szCs w:val="24"/>
          <w:lang w:val="pl-PL" w:eastAsia="pl-PL"/>
        </w:rPr>
        <w:t xml:space="preserve"> 604 451</w:t>
      </w:r>
      <w:r>
        <w:rPr>
          <w:sz w:val="24"/>
          <w:szCs w:val="24"/>
          <w:lang w:val="pl-PL" w:eastAsia="pl-PL"/>
        </w:rPr>
        <w:t> </w:t>
      </w:r>
      <w:r w:rsidRPr="002C4417">
        <w:rPr>
          <w:sz w:val="24"/>
          <w:szCs w:val="24"/>
          <w:lang w:val="pl-PL" w:eastAsia="pl-PL"/>
        </w:rPr>
        <w:t>422</w:t>
      </w:r>
    </w:p>
    <w:p w:rsidR="008B11F1" w:rsidRPr="008B11F1" w:rsidRDefault="008B11F1" w:rsidP="008B11F1">
      <w:pPr>
        <w:rPr>
          <w:sz w:val="24"/>
          <w:szCs w:val="24"/>
        </w:rPr>
      </w:pPr>
    </w:p>
    <w:sectPr w:rsidR="008B11F1" w:rsidRPr="008B11F1" w:rsidSect="00501E7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16" w:rsidRDefault="00151816" w:rsidP="00501E78">
      <w:pPr>
        <w:spacing w:after="0" w:line="240" w:lineRule="auto"/>
      </w:pPr>
      <w:r>
        <w:separator/>
      </w:r>
    </w:p>
  </w:endnote>
  <w:endnote w:type="continuationSeparator" w:id="0">
    <w:p w:rsidR="00151816" w:rsidRDefault="00151816" w:rsidP="0050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78" w:rsidRDefault="00501E78">
    <w:pPr>
      <w:pStyle w:val="Stopka"/>
    </w:pPr>
    <w:r>
      <w:rPr>
        <w:rFonts w:asciiTheme="minorHAnsi" w:hAnsiTheme="minorHAnsi" w:cs="Calibri"/>
        <w:b/>
        <w:bCs/>
        <w:noProof/>
        <w:color w:val="00A99D"/>
        <w:sz w:val="28"/>
        <w:szCs w:val="28"/>
        <w:lang w:eastAsia="pl-PL"/>
      </w:rPr>
      <mc:AlternateContent>
        <mc:Choice Requires="wps">
          <w:drawing>
            <wp:anchor distT="0" distB="0" distL="114300" distR="114300" simplePos="0" relativeHeight="251660288" behindDoc="0" locked="0" layoutInCell="1" allowOverlap="1" wp14:anchorId="407B4F20" wp14:editId="559746C8">
              <wp:simplePos x="0" y="0"/>
              <wp:positionH relativeFrom="column">
                <wp:posOffset>2270760</wp:posOffset>
              </wp:positionH>
              <wp:positionV relativeFrom="paragraph">
                <wp:posOffset>-213360</wp:posOffset>
              </wp:positionV>
              <wp:extent cx="1393825" cy="621030"/>
              <wp:effectExtent l="0" t="0" r="0" b="7620"/>
              <wp:wrapSquare wrapText="bothSides"/>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621030"/>
                      </a:xfrm>
                      <a:prstGeom prst="rect">
                        <a:avLst/>
                      </a:prstGeom>
                      <a:solidFill>
                        <a:srgbClr val="FFFFFF"/>
                      </a:solidFill>
                      <a:ln w="9525">
                        <a:noFill/>
                        <a:miter lim="800000"/>
                        <a:headEnd/>
                        <a:tailEnd/>
                      </a:ln>
                    </wps:spPr>
                    <wps:txbx>
                      <w:txbxContent>
                        <w:p w:rsidR="00501E78" w:rsidRPr="00EB7EE0" w:rsidRDefault="00501E78" w:rsidP="00501E78">
                          <w:pPr>
                            <w:rPr>
                              <w:b/>
                              <w:sz w:val="28"/>
                              <w:szCs w:val="28"/>
                            </w:rPr>
                          </w:pPr>
                          <w:r>
                            <w:rPr>
                              <w:rFonts w:ascii="Calibri,Bold" w:hAnsi="Calibri,Bold" w:cs="Calibri,Bold"/>
                              <w:b/>
                              <w:bCs/>
                              <w:color w:val="00AA9E"/>
                              <w:sz w:val="28"/>
                              <w:szCs w:val="28"/>
                            </w:rPr>
                            <w:t xml:space="preserve">                       www.polin</w:t>
                          </w:r>
                          <w:r w:rsidRPr="00EB7EE0">
                            <w:rPr>
                              <w:rFonts w:ascii="Calibri,Bold" w:hAnsi="Calibri,Bold" w:cs="Calibri,Bold"/>
                              <w:b/>
                              <w:bCs/>
                              <w:color w:val="00AA9E"/>
                              <w:sz w:val="28"/>
                              <w:szCs w:val="28"/>
                            </w:rPr>
                            <w:t>.pl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78.8pt;margin-top:-16.8pt;width:109.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" stroked="f">
              <v:textbox>
                <w:txbxContent>
                  <w:p w:rsidR="00501E78" w:rsidRPr="00EB7EE0" w:rsidRDefault="00501E78" w:rsidP="00501E78">
                    <w:pPr>
                      <w:rPr>
                        <w:b/>
                        <w:sz w:val="28"/>
                        <w:szCs w:val="28"/>
                      </w:rPr>
                    </w:pPr>
                    <w:r>
                      <w:rPr>
                        <w:rFonts w:ascii="Calibri,Bold" w:hAnsi="Calibri,Bold" w:cs="Calibri,Bold"/>
                        <w:b/>
                        <w:bCs/>
                        <w:color w:val="00AA9E"/>
                        <w:sz w:val="28"/>
                        <w:szCs w:val="28"/>
                      </w:rPr>
                      <w:t xml:space="preserve">                       www.polin</w:t>
                    </w:r>
                    <w:r w:rsidRPr="00EB7EE0">
                      <w:rPr>
                        <w:rFonts w:ascii="Calibri,Bold" w:hAnsi="Calibri,Bold" w:cs="Calibri,Bold"/>
                        <w:b/>
                        <w:bCs/>
                        <w:color w:val="00AA9E"/>
                        <w:sz w:val="28"/>
                        <w:szCs w:val="28"/>
                      </w:rPr>
                      <w:t>.pl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16" w:rsidRDefault="00151816" w:rsidP="00501E78">
      <w:pPr>
        <w:spacing w:after="0" w:line="240" w:lineRule="auto"/>
      </w:pPr>
      <w:r>
        <w:separator/>
      </w:r>
    </w:p>
  </w:footnote>
  <w:footnote w:type="continuationSeparator" w:id="0">
    <w:p w:rsidR="00151816" w:rsidRDefault="00151816" w:rsidP="0050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78" w:rsidRDefault="00501E78">
    <w:pPr>
      <w:pStyle w:val="Nagwek"/>
    </w:pPr>
    <w:r>
      <w:rPr>
        <w:noProof/>
        <w:lang w:eastAsia="pl-PL"/>
      </w:rPr>
      <w:drawing>
        <wp:anchor distT="0" distB="0" distL="114300" distR="114300" simplePos="0" relativeHeight="251658240" behindDoc="0" locked="0" layoutInCell="1" allowOverlap="1">
          <wp:simplePos x="0" y="0"/>
          <wp:positionH relativeFrom="column">
            <wp:posOffset>4902200</wp:posOffset>
          </wp:positionH>
          <wp:positionV relativeFrom="paragraph">
            <wp:posOffset>-211455</wp:posOffset>
          </wp:positionV>
          <wp:extent cx="1337945" cy="838200"/>
          <wp:effectExtent l="0" t="0" r="0" b="0"/>
          <wp:wrapSquare wrapText="bothSides"/>
          <wp:docPr id="1" name="Obraz 1" descr="F:\KIE\LOGOTYP\POLIN MHZ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IE\LOGOTYP\POLIN MHZP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94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01"/>
    <w:rsid w:val="00151816"/>
    <w:rsid w:val="003730BC"/>
    <w:rsid w:val="003D42B4"/>
    <w:rsid w:val="00501E78"/>
    <w:rsid w:val="0063616C"/>
    <w:rsid w:val="00652136"/>
    <w:rsid w:val="008B11F1"/>
    <w:rsid w:val="008C5401"/>
    <w:rsid w:val="00A512E3"/>
    <w:rsid w:val="00B32998"/>
    <w:rsid w:val="00B40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40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HZPdataZnak">
    <w:name w:val="MHZP_data Znak"/>
    <w:link w:val="MHZPdata"/>
    <w:locked/>
    <w:rsid w:val="008C5401"/>
    <w:rPr>
      <w:color w:val="A6A6A6"/>
      <w:lang w:val="x-none"/>
    </w:rPr>
  </w:style>
  <w:style w:type="paragraph" w:customStyle="1" w:styleId="MHZPdata">
    <w:name w:val="MHZP_data"/>
    <w:basedOn w:val="Normalny"/>
    <w:link w:val="MHZPdataZnak"/>
    <w:qFormat/>
    <w:rsid w:val="008C5401"/>
    <w:pPr>
      <w:spacing w:line="240" w:lineRule="auto"/>
      <w:jc w:val="right"/>
    </w:pPr>
    <w:rPr>
      <w:rFonts w:asciiTheme="minorHAnsi" w:eastAsiaTheme="minorHAnsi" w:hAnsiTheme="minorHAnsi" w:cstheme="minorBidi"/>
      <w:color w:val="A6A6A6"/>
      <w:lang w:val="x-none"/>
    </w:rPr>
  </w:style>
  <w:style w:type="paragraph" w:styleId="Nagwek">
    <w:name w:val="header"/>
    <w:basedOn w:val="Normalny"/>
    <w:link w:val="NagwekZnak"/>
    <w:uiPriority w:val="99"/>
    <w:unhideWhenUsed/>
    <w:rsid w:val="00501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1E78"/>
    <w:rPr>
      <w:rFonts w:ascii="Calibri" w:eastAsia="Calibri" w:hAnsi="Calibri" w:cs="Times New Roman"/>
    </w:rPr>
  </w:style>
  <w:style w:type="paragraph" w:styleId="Stopka">
    <w:name w:val="footer"/>
    <w:basedOn w:val="Normalny"/>
    <w:link w:val="StopkaZnak"/>
    <w:uiPriority w:val="99"/>
    <w:unhideWhenUsed/>
    <w:rsid w:val="00501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1E78"/>
    <w:rPr>
      <w:rFonts w:ascii="Calibri" w:eastAsia="Calibri" w:hAnsi="Calibri" w:cs="Times New Roman"/>
    </w:rPr>
  </w:style>
  <w:style w:type="paragraph" w:styleId="Tekstdymka">
    <w:name w:val="Balloon Text"/>
    <w:basedOn w:val="Normalny"/>
    <w:link w:val="TekstdymkaZnak"/>
    <w:uiPriority w:val="99"/>
    <w:semiHidden/>
    <w:unhideWhenUsed/>
    <w:rsid w:val="00501E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E78"/>
    <w:rPr>
      <w:rFonts w:ascii="Tahoma" w:eastAsia="Calibri" w:hAnsi="Tahoma" w:cs="Tahoma"/>
      <w:sz w:val="16"/>
      <w:szCs w:val="16"/>
    </w:rPr>
  </w:style>
  <w:style w:type="character" w:styleId="Pogrubienie">
    <w:name w:val="Strong"/>
    <w:basedOn w:val="Domylnaczcionkaakapitu"/>
    <w:uiPriority w:val="22"/>
    <w:qFormat/>
    <w:rsid w:val="008B11F1"/>
    <w:rPr>
      <w:b/>
      <w:bCs/>
    </w:rPr>
  </w:style>
  <w:style w:type="paragraph" w:styleId="Bezodstpw">
    <w:name w:val="No Spacing"/>
    <w:uiPriority w:val="1"/>
    <w:qFormat/>
    <w:rsid w:val="008B11F1"/>
    <w:pPr>
      <w:suppressAutoHyphens/>
      <w:spacing w:after="0" w:line="240" w:lineRule="auto"/>
    </w:pPr>
    <w:rPr>
      <w:rFonts w:ascii="Calibri" w:eastAsia="Times New Roman" w:hAnsi="Calibri" w:cs="Times New Roman"/>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40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HZPdataZnak">
    <w:name w:val="MHZP_data Znak"/>
    <w:link w:val="MHZPdata"/>
    <w:locked/>
    <w:rsid w:val="008C5401"/>
    <w:rPr>
      <w:color w:val="A6A6A6"/>
      <w:lang w:val="x-none"/>
    </w:rPr>
  </w:style>
  <w:style w:type="paragraph" w:customStyle="1" w:styleId="MHZPdata">
    <w:name w:val="MHZP_data"/>
    <w:basedOn w:val="Normalny"/>
    <w:link w:val="MHZPdataZnak"/>
    <w:qFormat/>
    <w:rsid w:val="008C5401"/>
    <w:pPr>
      <w:spacing w:line="240" w:lineRule="auto"/>
      <w:jc w:val="right"/>
    </w:pPr>
    <w:rPr>
      <w:rFonts w:asciiTheme="minorHAnsi" w:eastAsiaTheme="minorHAnsi" w:hAnsiTheme="minorHAnsi" w:cstheme="minorBidi"/>
      <w:color w:val="A6A6A6"/>
      <w:lang w:val="x-none"/>
    </w:rPr>
  </w:style>
  <w:style w:type="paragraph" w:styleId="Nagwek">
    <w:name w:val="header"/>
    <w:basedOn w:val="Normalny"/>
    <w:link w:val="NagwekZnak"/>
    <w:uiPriority w:val="99"/>
    <w:unhideWhenUsed/>
    <w:rsid w:val="00501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1E78"/>
    <w:rPr>
      <w:rFonts w:ascii="Calibri" w:eastAsia="Calibri" w:hAnsi="Calibri" w:cs="Times New Roman"/>
    </w:rPr>
  </w:style>
  <w:style w:type="paragraph" w:styleId="Stopka">
    <w:name w:val="footer"/>
    <w:basedOn w:val="Normalny"/>
    <w:link w:val="StopkaZnak"/>
    <w:uiPriority w:val="99"/>
    <w:unhideWhenUsed/>
    <w:rsid w:val="00501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1E78"/>
    <w:rPr>
      <w:rFonts w:ascii="Calibri" w:eastAsia="Calibri" w:hAnsi="Calibri" w:cs="Times New Roman"/>
    </w:rPr>
  </w:style>
  <w:style w:type="paragraph" w:styleId="Tekstdymka">
    <w:name w:val="Balloon Text"/>
    <w:basedOn w:val="Normalny"/>
    <w:link w:val="TekstdymkaZnak"/>
    <w:uiPriority w:val="99"/>
    <w:semiHidden/>
    <w:unhideWhenUsed/>
    <w:rsid w:val="00501E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E78"/>
    <w:rPr>
      <w:rFonts w:ascii="Tahoma" w:eastAsia="Calibri" w:hAnsi="Tahoma" w:cs="Tahoma"/>
      <w:sz w:val="16"/>
      <w:szCs w:val="16"/>
    </w:rPr>
  </w:style>
  <w:style w:type="character" w:styleId="Pogrubienie">
    <w:name w:val="Strong"/>
    <w:basedOn w:val="Domylnaczcionkaakapitu"/>
    <w:uiPriority w:val="22"/>
    <w:qFormat/>
    <w:rsid w:val="008B11F1"/>
    <w:rPr>
      <w:b/>
      <w:bCs/>
    </w:rPr>
  </w:style>
  <w:style w:type="paragraph" w:styleId="Bezodstpw">
    <w:name w:val="No Spacing"/>
    <w:uiPriority w:val="1"/>
    <w:qFormat/>
    <w:rsid w:val="008B11F1"/>
    <w:pPr>
      <w:suppressAutoHyphens/>
      <w:spacing w:after="0" w:line="240" w:lineRule="auto"/>
    </w:pPr>
    <w:rPr>
      <w:rFonts w:ascii="Calibri" w:eastAsia="Times New Roman" w:hAnsi="Calibri" w:cs="Times New Roman"/>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leszczuk@polin.pl" TargetMode="External"/><Relationship Id="rId3" Type="http://schemas.openxmlformats.org/officeDocument/2006/relationships/settings" Target="settings.xml"/><Relationship Id="rId7" Type="http://schemas.openxmlformats.org/officeDocument/2006/relationships/hyperlink" Target="mailto:gtomczewski@polin.p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4644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Jaworowska Jagna</dc:creator>
  <cp:lastModifiedBy>Jagna Jaworowska </cp:lastModifiedBy>
  <cp:revision>3</cp:revision>
  <dcterms:created xsi:type="dcterms:W3CDTF">2014-11-05T11:20:00Z</dcterms:created>
  <dcterms:modified xsi:type="dcterms:W3CDTF">2014-11-18T15:15:00Z</dcterms:modified>
</cp:coreProperties>
</file>