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F4" w:rsidRPr="00240711" w:rsidRDefault="00240711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Bold"/>
          <w:b/>
          <w:bCs/>
          <w:color w:val="B62839"/>
          <w:spacing w:val="9"/>
          <w:w w:val="95"/>
          <w:sz w:val="22"/>
          <w:szCs w:val="22"/>
          <w:lang w:val="pl-PL"/>
        </w:rPr>
      </w:pPr>
      <w:r>
        <w:rPr>
          <w:rFonts w:asciiTheme="majorHAnsi" w:hAnsiTheme="majorHAnsi" w:cs="GothamNarrow-Bold"/>
          <w:b/>
          <w:bCs/>
          <w:color w:val="B62839"/>
          <w:spacing w:val="9"/>
          <w:w w:val="95"/>
          <w:sz w:val="22"/>
          <w:szCs w:val="22"/>
          <w:lang w:val="pl-PL"/>
        </w:rPr>
        <w:br/>
        <w:t>PROGRAM TOWARZYSZĄCY</w:t>
      </w:r>
      <w:r>
        <w:rPr>
          <w:rFonts w:asciiTheme="majorHAnsi" w:hAnsiTheme="majorHAnsi" w:cs="GothamNarrow-Bold"/>
          <w:b/>
          <w:bCs/>
          <w:color w:val="B62839"/>
          <w:spacing w:val="9"/>
          <w:w w:val="95"/>
          <w:sz w:val="22"/>
          <w:szCs w:val="22"/>
          <w:lang w:val="pl-PL"/>
        </w:rPr>
        <w:br/>
      </w:r>
      <w:r>
        <w:rPr>
          <w:rFonts w:asciiTheme="majorHAnsi" w:hAnsiTheme="majorHAnsi" w:cs="GothamNarrow-Bold"/>
          <w:b/>
          <w:bCs/>
          <w:color w:val="B62839"/>
          <w:spacing w:val="9"/>
          <w:w w:val="95"/>
          <w:sz w:val="22"/>
          <w:szCs w:val="22"/>
          <w:lang w:val="pl-PL"/>
        </w:rPr>
        <w:br/>
      </w:r>
      <w:r w:rsidR="00666BF4" w:rsidRPr="00240711">
        <w:rPr>
          <w:rFonts w:asciiTheme="majorHAnsi" w:hAnsiTheme="majorHAnsi" w:cs="GothamNarrow-Bold"/>
          <w:b/>
          <w:bCs/>
          <w:color w:val="B62839"/>
          <w:spacing w:val="9"/>
          <w:w w:val="95"/>
          <w:sz w:val="22"/>
          <w:szCs w:val="22"/>
          <w:lang w:val="pl-PL"/>
        </w:rPr>
        <w:t>Wojciech Wilczyk: (nie)widzialne / (in)</w:t>
      </w:r>
      <w:proofErr w:type="spellStart"/>
      <w:r w:rsidR="00666BF4" w:rsidRPr="00240711">
        <w:rPr>
          <w:rFonts w:asciiTheme="majorHAnsi" w:hAnsiTheme="majorHAnsi" w:cs="GothamNarrow-Bold"/>
          <w:b/>
          <w:bCs/>
          <w:color w:val="B62839"/>
          <w:spacing w:val="9"/>
          <w:w w:val="95"/>
          <w:sz w:val="22"/>
          <w:szCs w:val="22"/>
          <w:lang w:val="pl-PL"/>
        </w:rPr>
        <w:t>visible</w:t>
      </w:r>
      <w:proofErr w:type="spellEnd"/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b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b/>
          <w:color w:val="B62839"/>
          <w:w w:val="95"/>
          <w:sz w:val="22"/>
          <w:szCs w:val="22"/>
          <w:lang w:val="pl-PL"/>
        </w:rPr>
        <w:t>22 października 2015 – 4 stycznia 2016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b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pacing w:val="-2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pacing w:val="-2"/>
          <w:sz w:val="22"/>
          <w:szCs w:val="22"/>
          <w:lang w:val="pl-PL"/>
        </w:rPr>
        <w:t xml:space="preserve">Wernisaż wystawy uświetni występ zbuntowanej orkiestry podwórkowej Hańba. Krótki koncert uczestników tegorocznego OFF </w:t>
      </w:r>
      <w:proofErr w:type="spellStart"/>
      <w:r w:rsidRPr="00240711">
        <w:rPr>
          <w:rFonts w:asciiTheme="majorHAnsi" w:hAnsiTheme="majorHAnsi" w:cs="GothamNarrow-Light"/>
          <w:spacing w:val="-2"/>
          <w:sz w:val="22"/>
          <w:szCs w:val="22"/>
          <w:lang w:val="pl-PL"/>
        </w:rPr>
        <w:t>Festivalu</w:t>
      </w:r>
      <w:proofErr w:type="spellEnd"/>
      <w:r w:rsidRPr="00240711">
        <w:rPr>
          <w:rFonts w:asciiTheme="majorHAnsi" w:hAnsiTheme="majorHAnsi" w:cs="GothamNarrow-Light"/>
          <w:spacing w:val="-2"/>
          <w:sz w:val="22"/>
          <w:szCs w:val="22"/>
          <w:lang w:val="pl-PL"/>
        </w:rPr>
        <w:t xml:space="preserve"> oraz Festiwalu Dwa Brzegi usłyszymy w holu głównym Muzeum POLIN.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22 października, godz. 19.00, wstęp wolny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240711" w:rsidRDefault="00240711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</w:pPr>
    </w:p>
    <w:p w:rsidR="00666BF4" w:rsidRPr="00240711" w:rsidRDefault="00666BF4" w:rsidP="00240711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  <w:t>OPROWADZANIA KURATORSKIE PO WYSTAWIE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>W cenie biletu na wystawę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 xml:space="preserve">23 października, godz. 16.00, 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oprowadza </w:t>
      </w: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Wojciech Wilczyk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15 listopada, godz. 16.00,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oprowadza </w:t>
      </w: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Artur Tanikowski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 xml:space="preserve">6 grudnia, godz. 16.00, 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oprowadza </w:t>
      </w: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Wojciech Wilczyk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b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  <w:t>WYKŁADY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Nieświęta wojna. Konflikty polsko-żydowskie na niwie sportowej</w:t>
      </w:r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br/>
        <w:t xml:space="preserve">w II RP – wykład dr. Roberta </w:t>
      </w:r>
      <w:proofErr w:type="spellStart"/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Gawkowskiego</w:t>
      </w:r>
      <w:proofErr w:type="spellEnd"/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>W międzywojennej Polsce rywalizowały ze sobą kluby sportowe polskie i żydowskie. Na stadionach zawodnicy walczyli zwykle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br/>
        <w:t xml:space="preserve">w duchu fair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play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>, jednak poza nimi i na trybunach dochodziło czasem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br/>
        <w:t xml:space="preserve">do awantur i bijatyk. O szowinizmie klubowym i narodowościowym ubranym czasem w kostium patriotyzmu opowie nam dr Robert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Gawkowski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, specjalizujący się w historii sportu.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26 października, godz. 18.00, wstęp wolny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suppressAutoHyphens/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pacing w:val="-5"/>
          <w:w w:val="99"/>
          <w:sz w:val="22"/>
          <w:szCs w:val="22"/>
          <w:lang w:val="pl-PL"/>
        </w:rPr>
        <w:t xml:space="preserve">Obrazy „dzikiej furii i skrajnej gwałtowności”.  </w:t>
      </w:r>
      <w:r w:rsidRPr="00240711">
        <w:rPr>
          <w:rFonts w:asciiTheme="majorHAnsi" w:hAnsiTheme="majorHAnsi" w:cs="GothamNarrow-Medium"/>
          <w:color w:val="B62839"/>
          <w:spacing w:val="-5"/>
          <w:w w:val="99"/>
          <w:sz w:val="22"/>
          <w:szCs w:val="22"/>
          <w:lang w:val="pl-PL"/>
        </w:rPr>
        <w:br/>
        <w:t xml:space="preserve">O ikonografii futbolowej – wykład dr. Artura </w:t>
      </w:r>
      <w:proofErr w:type="spellStart"/>
      <w:r w:rsidRPr="00240711">
        <w:rPr>
          <w:rFonts w:asciiTheme="majorHAnsi" w:hAnsiTheme="majorHAnsi" w:cs="GothamNarrow-Medium"/>
          <w:color w:val="B62839"/>
          <w:spacing w:val="-5"/>
          <w:w w:val="99"/>
          <w:sz w:val="22"/>
          <w:szCs w:val="22"/>
          <w:lang w:val="pl-PL"/>
        </w:rPr>
        <w:t>Tanikowskiego</w:t>
      </w:r>
      <w:proofErr w:type="spellEnd"/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Skrajne emocje i zachowania u samych sportowców i kibiców piłka nożna wywoływała od dawna. Nic dziwnego, że ta dyscyplina inspirowała także artystów – i to tej klasy, co Joan Miró, Nicolas de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Staël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>, Tytus Czyżewski czy Mewa Łunkiewicz-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Rogoyska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>. Twórcy odnosili się do samej gry, jak również otoczki – politycznej, społecznej, kulturowej.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12 listopada, godz. 18.00, wstęp wolny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pacing w:val="3"/>
          <w:w w:val="101"/>
          <w:sz w:val="22"/>
          <w:szCs w:val="22"/>
          <w:lang w:val="pl-PL"/>
        </w:rPr>
        <w:t>Ludzie piłki: futbol a tożsamość żydowska w Wielkiej Brytanii</w:t>
      </w:r>
      <w:r w:rsidRPr="00240711">
        <w:rPr>
          <w:rFonts w:asciiTheme="majorHAnsi" w:hAnsiTheme="majorHAnsi" w:cs="GothamNarrow-Medium"/>
          <w:color w:val="B62839"/>
          <w:spacing w:val="3"/>
          <w:w w:val="101"/>
          <w:sz w:val="22"/>
          <w:szCs w:val="22"/>
          <w:lang w:val="pl-PL"/>
        </w:rPr>
        <w:br/>
      </w:r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– wykład Joanny Rosenthal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pacing w:val="-2"/>
          <w:sz w:val="22"/>
          <w:szCs w:val="22"/>
          <w:lang w:val="pl-PL"/>
        </w:rPr>
        <w:t>Tematem wykładu będą związki między brytyjskimi Żydami a piłką nożną. Sport ten odegrał ważną rolę w kształtowaniu się tożsamości brytyjskich Żydów od jego anglicyzującego wpływu na żydowskich</w:t>
      </w:r>
      <w:r w:rsidRPr="00240711">
        <w:rPr>
          <w:rFonts w:asciiTheme="majorHAnsi" w:hAnsiTheme="majorHAnsi" w:cs="GothamNarrow-Light"/>
          <w:spacing w:val="-2"/>
          <w:sz w:val="22"/>
          <w:szCs w:val="22"/>
          <w:lang w:val="pl-PL"/>
        </w:rPr>
        <w:br/>
        <w:t xml:space="preserve">imigrantów z Europy środkowo-wschodniej pod koniec XIX w. </w:t>
      </w:r>
      <w:r w:rsidRPr="00240711">
        <w:rPr>
          <w:rFonts w:asciiTheme="majorHAnsi" w:hAnsiTheme="majorHAnsi" w:cs="GothamNarrow-Light"/>
          <w:spacing w:val="-2"/>
          <w:sz w:val="22"/>
          <w:szCs w:val="22"/>
          <w:lang w:val="pl-PL"/>
        </w:rPr>
        <w:br/>
      </w:r>
      <w:r w:rsidRPr="00240711">
        <w:rPr>
          <w:rFonts w:asciiTheme="majorHAnsi" w:hAnsiTheme="majorHAnsi" w:cs="GothamNarrow-Light"/>
          <w:spacing w:val="-2"/>
          <w:sz w:val="22"/>
          <w:szCs w:val="22"/>
          <w:lang w:val="pl-PL"/>
        </w:rPr>
        <w:lastRenderedPageBreak/>
        <w:t xml:space="preserve">po współczesność, gdy stał się dla niektórych quasi-religią. Omówione zostaną takie zagadnienia, jak plemienny charakter futbolu czy nierozerwalne więzi, jakie wytworzyły się między Żydami w różnych częściach kraju a poszczególnymi drużynami. Dowiemy się również, dlaczego niektóre z najważniejszych klubów brytyjskich zwane są żydowskimi.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7 grudnia, godz. 18.00, wstęp wolny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Bold"/>
          <w:b/>
          <w:bCs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  <w:t>DYSKUSJE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pacing w:val="-5"/>
          <w:sz w:val="22"/>
          <w:szCs w:val="22"/>
          <w:lang w:val="pl-PL"/>
        </w:rPr>
        <w:t>Sklep w synagodze. Co robić z domami modlitw i bożnicami? – dyskusja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>Razem z Moniką Krawczyk z Fundacji Ochrony Dziedzictwa Żydowskiego, Eleonorą Bergman z Żydowskiego Instytutu Historycznego,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br/>
      </w:r>
      <w:r w:rsidRPr="00240711">
        <w:rPr>
          <w:rFonts w:asciiTheme="majorHAnsi" w:hAnsiTheme="majorHAnsi" w:cs="GothamNarrow-Light"/>
          <w:spacing w:val="3"/>
          <w:sz w:val="22"/>
          <w:szCs w:val="22"/>
          <w:lang w:val="pl-PL"/>
        </w:rPr>
        <w:t xml:space="preserve">architektem Grzegorzem Buczkiem i Jarosławem Zatorskim, 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t>burmistrzem Chmielnika, zastanowimy się nad przeznaczeniem byłych obiektów kultu religijnego, ich rewitalizacją i restytucją, a także funkcjami, jakie powinny pełnić. Kto je odzyskuje i co z nimi robi?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br/>
        <w:t xml:space="preserve">Co powinno się z nimi dziać, gdy wokół nie ma Żydów? W kontekście zanikających i nieistniejących obiektów sakralnych poruszony zostanie temat pamięci i niepamięci.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>Prowadzenie: Krzysztof Bielawski z Muzeum POLIN.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4 listopada, godz. 18.00, wstęp wolny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Tożsamość kibica – dyskusja z cyklu Kłopoty z tożsamością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Maciej Kozłowski, były ambasador Polski w Izraelu, w swojej książce </w:t>
      </w:r>
      <w:r w:rsidRPr="00240711">
        <w:rPr>
          <w:rFonts w:asciiTheme="majorHAnsi" w:hAnsiTheme="majorHAnsi" w:cs="GothamNarrow-LightItalic"/>
          <w:i/>
          <w:iCs/>
          <w:sz w:val="22"/>
          <w:szCs w:val="22"/>
          <w:lang w:val="pl-PL"/>
        </w:rPr>
        <w:t xml:space="preserve">Naród Wybrany. Cracovia </w:t>
      </w:r>
      <w:proofErr w:type="spellStart"/>
      <w:r w:rsidRPr="00240711">
        <w:rPr>
          <w:rFonts w:asciiTheme="majorHAnsi" w:hAnsiTheme="majorHAnsi" w:cs="GothamNarrow-LightItalic"/>
          <w:i/>
          <w:iCs/>
          <w:sz w:val="22"/>
          <w:szCs w:val="22"/>
          <w:lang w:val="pl-PL"/>
        </w:rPr>
        <w:t>Pany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na przykładzie krakowskiego klubu przedstawia temat historii i tożsamości klubowej i narodowej w szerokim kontekście, pokazując nastroje, jakie panowały w polskim społeczeństwie przed oboma wielkimi wojnami. Cracovia była klubem, który pierwszy uznał, że nie jest ważne, jakiej zawodnik jest narodowości, pochodzenia czy religii. Liczy się, jak dobry jest w sporcie. Być może stało się to jednym z powodów, dla których kibiców i zawodników Cracovii nazywa się Żydami (najczęściej traktując to jako obelgę).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br/>
        <w:t xml:space="preserve">W dyskusji oprócz Macieja Kozłowskiego posłuchamy także Jerzego Fedorowicza, reżysera, posła i kibica z Krakowa oraz Jacka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Purskiego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ze Stowarzyszenia „Nigdy Więcej”. Rozmowę poprowadzi Anna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br/>
        <w:t>Wacławik-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Orpik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z radia TOK FM.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Współorganizatorem jest Klub Inteligencji Katolickiej.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19 listopada, godz. 18.00, wstęp wolny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Z(a)</w:t>
      </w:r>
      <w:proofErr w:type="spellStart"/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miany</w:t>
      </w:r>
      <w:proofErr w:type="spellEnd"/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. Sztuki wizualne i żydowska (nie)obecność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>Dyskusja artystów, którzy zajmują się w swojej twórczości tematyką (nie)obecności Żydów w Polsce. Zastanowimy się nad rozmaitymi formami ich pracy, źródłami inspiracji, poszukiwaniami, konfrontacją z pamięcią, przetwarzaniem gotowych form.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proofErr w:type="spellStart"/>
      <w:r w:rsidRPr="00240711">
        <w:rPr>
          <w:rFonts w:asciiTheme="majorHAnsi" w:hAnsiTheme="majorHAnsi" w:cs="GothamNarrow-Light"/>
          <w:color w:val="B62839"/>
          <w:spacing w:val="-8"/>
          <w:sz w:val="22"/>
          <w:szCs w:val="22"/>
          <w:lang w:val="pl-PL"/>
        </w:rPr>
        <w:t>Paneliści</w:t>
      </w:r>
      <w:proofErr w:type="spellEnd"/>
      <w:r w:rsidRPr="00240711">
        <w:rPr>
          <w:rFonts w:asciiTheme="majorHAnsi" w:hAnsiTheme="majorHAnsi" w:cs="GothamNarrow-Light"/>
          <w:color w:val="B62839"/>
          <w:spacing w:val="-8"/>
          <w:sz w:val="22"/>
          <w:szCs w:val="22"/>
          <w:lang w:val="pl-PL"/>
        </w:rPr>
        <w:t>:</w:t>
      </w:r>
      <w:r w:rsidRPr="00240711">
        <w:rPr>
          <w:rFonts w:asciiTheme="majorHAnsi" w:hAnsiTheme="majorHAnsi" w:cs="GothamNarrow-Light"/>
          <w:spacing w:val="-8"/>
          <w:sz w:val="22"/>
          <w:szCs w:val="22"/>
          <w:lang w:val="pl-PL"/>
        </w:rPr>
        <w:t xml:space="preserve"> Łukasz Baksik, Rafał Jakubowicz, Karolina </w:t>
      </w:r>
      <w:proofErr w:type="spellStart"/>
      <w:r w:rsidRPr="00240711">
        <w:rPr>
          <w:rFonts w:asciiTheme="majorHAnsi" w:hAnsiTheme="majorHAnsi" w:cs="GothamNarrow-Light"/>
          <w:spacing w:val="-8"/>
          <w:sz w:val="22"/>
          <w:szCs w:val="22"/>
          <w:lang w:val="pl-PL"/>
        </w:rPr>
        <w:t>Frejno</w:t>
      </w:r>
      <w:proofErr w:type="spellEnd"/>
      <w:r w:rsidRPr="00240711">
        <w:rPr>
          <w:rFonts w:asciiTheme="majorHAnsi" w:hAnsiTheme="majorHAnsi" w:cs="GothamNarrow-Light"/>
          <w:spacing w:val="-8"/>
          <w:sz w:val="22"/>
          <w:szCs w:val="22"/>
          <w:lang w:val="pl-PL"/>
        </w:rPr>
        <w:t>, Wojciech Wilczyk.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pacing w:val="-3"/>
          <w:sz w:val="22"/>
          <w:szCs w:val="22"/>
          <w:lang w:val="pl-PL"/>
        </w:rPr>
        <w:t>Prowadzenie:</w:t>
      </w:r>
      <w:r w:rsidRPr="00240711">
        <w:rPr>
          <w:rFonts w:asciiTheme="majorHAnsi" w:hAnsiTheme="majorHAnsi" w:cs="GothamNarrow-Light"/>
          <w:spacing w:val="-3"/>
          <w:sz w:val="22"/>
          <w:szCs w:val="22"/>
          <w:lang w:val="pl-PL"/>
        </w:rPr>
        <w:t xml:space="preserve"> dr Ewa </w:t>
      </w:r>
      <w:proofErr w:type="spellStart"/>
      <w:r w:rsidRPr="00240711">
        <w:rPr>
          <w:rFonts w:asciiTheme="majorHAnsi" w:hAnsiTheme="majorHAnsi" w:cs="GothamNarrow-Light"/>
          <w:spacing w:val="-3"/>
          <w:sz w:val="22"/>
          <w:szCs w:val="22"/>
          <w:lang w:val="pl-PL"/>
        </w:rPr>
        <w:t>Toniak</w:t>
      </w:r>
      <w:proofErr w:type="spellEnd"/>
      <w:r w:rsidRPr="00240711">
        <w:rPr>
          <w:rFonts w:asciiTheme="majorHAnsi" w:hAnsiTheme="majorHAnsi" w:cs="GothamNarrow-Light"/>
          <w:spacing w:val="-3"/>
          <w:sz w:val="22"/>
          <w:szCs w:val="22"/>
          <w:lang w:val="pl-PL"/>
        </w:rPr>
        <w:t xml:space="preserve">, historyczka i krytyczka sztuki, niezależna kuratorka.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9 grudnia, godz. 18.00, wstęp wolny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240711" w:rsidRDefault="00240711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</w:pPr>
    </w:p>
    <w:p w:rsidR="00666BF4" w:rsidRPr="00240711" w:rsidRDefault="00666BF4" w:rsidP="00240711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</w:pPr>
      <w:bookmarkStart w:id="0" w:name="_GoBack"/>
      <w:bookmarkEnd w:id="0"/>
      <w:r w:rsidRPr="00240711"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  <w:lastRenderedPageBreak/>
        <w:t>POKAZY FILMOWE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sz w:val="22"/>
          <w:szCs w:val="22"/>
          <w:lang w:val="pl-PL"/>
        </w:rPr>
      </w:pPr>
      <w:proofErr w:type="spellStart"/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Romper</w:t>
      </w:r>
      <w:proofErr w:type="spellEnd"/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 xml:space="preserve"> </w:t>
      </w:r>
      <w:proofErr w:type="spellStart"/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Stomper</w:t>
      </w:r>
      <w:proofErr w:type="spellEnd"/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 xml:space="preserve"> – pokaz filmu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Film opowiada o grupie australijskich neonazistów kierowanej przez charyzmatycznego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Handę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(Russell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Crowe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), który z pamięci recytuje </w:t>
      </w:r>
      <w:proofErr w:type="spellStart"/>
      <w:r w:rsidRPr="00240711">
        <w:rPr>
          <w:rFonts w:asciiTheme="majorHAnsi" w:hAnsiTheme="majorHAnsi" w:cs="GothamNarrow-LightItalic"/>
          <w:i/>
          <w:iCs/>
          <w:sz w:val="22"/>
          <w:szCs w:val="22"/>
          <w:lang w:val="pl-PL"/>
        </w:rPr>
        <w:t>Mein</w:t>
      </w:r>
      <w:proofErr w:type="spellEnd"/>
      <w:r w:rsidRPr="00240711">
        <w:rPr>
          <w:rFonts w:asciiTheme="majorHAnsi" w:hAnsiTheme="majorHAnsi" w:cs="GothamNarrow-LightItalic"/>
          <w:i/>
          <w:iCs/>
          <w:sz w:val="22"/>
          <w:szCs w:val="22"/>
          <w:lang w:val="pl-PL"/>
        </w:rPr>
        <w:t xml:space="preserve"> Kampf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i atakuje osiedlających się w Melbourne Azjatów. Brutalny obraz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Geoffrey’a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Wrighta wśród wielu krytyków wzbudził zarzuty o dwuznaczne przesłanie. Miał być manifestem przeciw przemocy,</w:t>
      </w:r>
      <w:r w:rsidRPr="00240711">
        <w:rPr>
          <w:rFonts w:asciiTheme="majorHAnsi" w:hAnsiTheme="majorHAnsi" w:cs="GothamNarrow-Light"/>
          <w:sz w:val="22"/>
          <w:szCs w:val="22"/>
          <w:lang w:val="pl-PL"/>
        </w:rPr>
        <w:br/>
        <w:t xml:space="preserve">a stał się kultowym filmem skinheadów.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24 października, godz. 18.00, bilety: 5 zł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Wyjście przez sklep z pamiątkami – pokaz filmu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Banksy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, człowiek-legenda, pilnie strzegący swojej tożsamości artysta, twórca między innymi słynnych murali po palestyńskiej stronie izraelskiego muru, kręci zaskakujący autoportret twórców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street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artu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 xml:space="preserve">. Pokazuje, w jaki sposób anektowana nielegalnie przestrzeń miejska służy nie tylko </w:t>
      </w:r>
      <w:proofErr w:type="spellStart"/>
      <w:r w:rsidRPr="00240711">
        <w:rPr>
          <w:rFonts w:asciiTheme="majorHAnsi" w:hAnsiTheme="majorHAnsi" w:cs="GothamNarrow-Light"/>
          <w:sz w:val="22"/>
          <w:szCs w:val="22"/>
          <w:lang w:val="pl-PL"/>
        </w:rPr>
        <w:t>hejterskiej</w:t>
      </w:r>
      <w:proofErr w:type="spellEnd"/>
      <w:r w:rsidRPr="00240711">
        <w:rPr>
          <w:rFonts w:asciiTheme="majorHAnsi" w:hAnsiTheme="majorHAnsi" w:cs="GothamNarrow-Light"/>
          <w:sz w:val="22"/>
          <w:szCs w:val="22"/>
          <w:lang w:val="pl-PL"/>
        </w:rPr>
        <w:t>, ale także zaangażowanej społecznie artystycznej wypowiedzi o znacznym potencjale rewolucyjnym.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4 stycznia 2016 r., godz. 19.00, wstęp wolny.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b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b/>
          <w:color w:val="B62839"/>
          <w:sz w:val="22"/>
          <w:szCs w:val="22"/>
          <w:lang w:val="pl-PL"/>
        </w:rPr>
        <w:t>WARSZTATY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t>Mowa nienawiści, czyli jak traktujemy innego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>Zapraszamy nauczycieli i nauczycielki na warsztaty antydyskryminacyjne, podczas których będą mogli wspólnie zastanowić się, czym jest mowa nienawiści, jak można na nią reagować i jej przeciwdziałać. Ważnym elementem spotkania będzie dzielenie się doświadczeniami i wykonywanie zadań w przestrzeni wystawy czasowej, która</w:t>
      </w: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 xml:space="preserve">m.in. porusza problem napisów antysemickich w polskich miastach. Warsztaty mają charakter dynamiczny i nastawiony na interakcje </w:t>
      </w: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>między uczestnikami. Warsztat organizowany we współpracy ze Stowarzyszeniem „Nigdy Więcej”.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t>28 października, godz. 16.30–19.30, obowiązuje rezerwacja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pacing w:val="3"/>
          <w:w w:val="90"/>
          <w:sz w:val="22"/>
          <w:szCs w:val="22"/>
          <w:lang w:val="pl-PL"/>
        </w:rPr>
        <w:t>Obumieranie, rewitalizacja, powrót – raport o stanie synagog w Polsce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97"/>
          <w:sz w:val="22"/>
          <w:szCs w:val="22"/>
          <w:lang w:val="pl-PL"/>
        </w:rPr>
        <w:t xml:space="preserve">Uczestnicy szkolenia zapoznają się ze stanem zachowania synagog </w:t>
      </w:r>
      <w:r w:rsidRPr="00240711">
        <w:rPr>
          <w:rFonts w:asciiTheme="majorHAnsi" w:hAnsiTheme="majorHAnsi" w:cs="GothamNarrow-Light"/>
          <w:w w:val="97"/>
          <w:sz w:val="22"/>
          <w:szCs w:val="22"/>
          <w:lang w:val="pl-PL"/>
        </w:rPr>
        <w:br/>
        <w:t>w Polsce, poznają prawne i administracyjne uwarunkowania dotyczące statusu i opieki nad tymi obiektami. Zobaczą przykłady dobrych praktyk związanych z działaniami edukacyjnymi, kulturalnymi i społecznymi wewnątrz oraz wokół synagog, będą też mieli okazję zaproponować własne pomysły.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t>17 listopada, 1 grudnia, godz. 10.00–16.00, obowiązuje rezerwacja:</w:t>
      </w: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br/>
        <w:t>pamiec@fodz.pl, tel. 22 43 66 000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t xml:space="preserve">Sport for </w:t>
      </w:r>
      <w:proofErr w:type="spellStart"/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t>Dialogue</w:t>
      </w:r>
      <w:proofErr w:type="spellEnd"/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t xml:space="preserve"> – spotkanie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>W spotkaniu wezmą udział praktycy społeczni, edukatorzy, trenerzy i sportowcy z Finlandii, Hiszpanii, Macedonii, Malty, Polski, Ukrainy</w:t>
      </w: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>i Włoch, którzy zaprezentują dobre praktyki międzykulturowych działań sportowych z różnych regionów Europy. Współorganizatorem</w:t>
      </w: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>wydarzenia jest Fundacja dla Wolności.</w:t>
      </w:r>
    </w:p>
    <w:p w:rsidR="00666BF4" w:rsidRPr="00240711" w:rsidRDefault="00666BF4" w:rsidP="00666BF4">
      <w:pPr>
        <w:pStyle w:val="BasicParagraph"/>
        <w:tabs>
          <w:tab w:val="left" w:pos="170"/>
        </w:tabs>
        <w:suppressAutoHyphens/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t>23 października, godz. 17.30, wstęp wolny, spotkanie w jęz. angielskim, tłumaczone na jęz. polski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lastRenderedPageBreak/>
        <w:t xml:space="preserve">Święta Wojna – warsztat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>Uczestnicy zajęć będą analizować hasła mowy nienawiści zapisane</w:t>
      </w: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>w przestrzeni publicznej przez kibiców piłki nożnej. Podczas zajęć będziemy się także zastanawiać, czym te hasła można zastąpić i jak</w:t>
      </w: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 xml:space="preserve">reagować na mowę nienawiści. Podczas warsztatu wykorzystamy zdjęcia Wojciecha </w:t>
      </w:r>
      <w:proofErr w:type="spellStart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>Wilczyka</w:t>
      </w:r>
      <w:proofErr w:type="spellEnd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 xml:space="preserve"> z cyklu „Święta Wojna”.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pacing w:val="-3"/>
          <w:w w:val="96"/>
          <w:sz w:val="22"/>
          <w:szCs w:val="22"/>
          <w:lang w:val="pl-PL"/>
        </w:rPr>
        <w:t>24 października, godz. 12.30–16.30, wstęp wolny, obowiązuje rezerwacja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suppressAutoHyphens/>
        <w:bidi w:val="0"/>
        <w:rPr>
          <w:rFonts w:asciiTheme="majorHAnsi" w:hAnsiTheme="majorHAnsi" w:cs="GothamNarrow-Light"/>
          <w:spacing w:val="4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pacing w:val="4"/>
          <w:w w:val="96"/>
          <w:sz w:val="22"/>
          <w:szCs w:val="22"/>
          <w:lang w:val="pl-PL"/>
        </w:rPr>
        <w:t xml:space="preserve">Niewinne oko nie istnieje – warsztaty fotograficzne </w:t>
      </w:r>
      <w:r w:rsidRPr="00240711">
        <w:rPr>
          <w:rFonts w:asciiTheme="majorHAnsi" w:hAnsiTheme="majorHAnsi" w:cs="GothamNarrow-Medium"/>
          <w:color w:val="B62839"/>
          <w:spacing w:val="4"/>
          <w:w w:val="96"/>
          <w:sz w:val="22"/>
          <w:szCs w:val="22"/>
          <w:lang w:val="pl-PL"/>
        </w:rPr>
        <w:br/>
        <w:t xml:space="preserve">z Wojciechem </w:t>
      </w:r>
      <w:proofErr w:type="spellStart"/>
      <w:r w:rsidRPr="00240711">
        <w:rPr>
          <w:rFonts w:asciiTheme="majorHAnsi" w:hAnsiTheme="majorHAnsi" w:cs="GothamNarrow-Medium"/>
          <w:color w:val="B62839"/>
          <w:spacing w:val="4"/>
          <w:w w:val="96"/>
          <w:sz w:val="22"/>
          <w:szCs w:val="22"/>
          <w:lang w:val="pl-PL"/>
        </w:rPr>
        <w:t>Wilczykiem</w:t>
      </w:r>
      <w:proofErr w:type="spellEnd"/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 xml:space="preserve">Uczestnicy wraz z autorem będą analizować prezentowane na wystawie fotografie. Wojciech Wilczyk przeprowadzi ich przez swój warsztat pracy, praktykę inwentaryzacyjną i tropienie niezauważanych na co dzień zjawisk. Osoby biorące udział w warsztatach otrzymają pracę domową, która zostanie omówiona podczas drugiego dnia zajęć.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t>25 października i 8 listopada, godz. 11.00–17.00, wstęp wolny,</w:t>
      </w: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br/>
        <w:t>obowiązuje rezerwacja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suppressAutoHyphens/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t xml:space="preserve">Wobec mowy nienawiści, wobec antysemityzmu – warsztat antydyskryminacyjny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spacing w:val="-2"/>
          <w:w w:val="95"/>
          <w:sz w:val="22"/>
          <w:szCs w:val="22"/>
          <w:lang w:val="pl-PL"/>
        </w:rPr>
        <w:t xml:space="preserve">9 listopada przypada Międzynarodowy Dzień Walki z Faszyzmem i Antysemityzmem. Z tej okazji w nawiązaniu do wystawy fotografii Wojciecha </w:t>
      </w:r>
      <w:r w:rsidRPr="00240711">
        <w:rPr>
          <w:rFonts w:asciiTheme="majorHAnsi" w:hAnsiTheme="majorHAnsi" w:cs="GothamNarrow-Light"/>
          <w:spacing w:val="-2"/>
          <w:w w:val="95"/>
          <w:sz w:val="22"/>
          <w:szCs w:val="22"/>
          <w:lang w:val="pl-PL"/>
        </w:rPr>
        <w:br/>
      </w:r>
      <w:proofErr w:type="spellStart"/>
      <w:r w:rsidRPr="00240711">
        <w:rPr>
          <w:rFonts w:asciiTheme="majorHAnsi" w:hAnsiTheme="majorHAnsi" w:cs="GothamNarrow-Light"/>
          <w:spacing w:val="-2"/>
          <w:w w:val="95"/>
          <w:sz w:val="22"/>
          <w:szCs w:val="22"/>
          <w:lang w:val="pl-PL"/>
        </w:rPr>
        <w:t>Wilczyka</w:t>
      </w:r>
      <w:proofErr w:type="spellEnd"/>
      <w:r w:rsidRPr="00240711">
        <w:rPr>
          <w:rFonts w:asciiTheme="majorHAnsi" w:hAnsiTheme="majorHAnsi" w:cs="GothamNarrow-Light"/>
          <w:spacing w:val="-2"/>
          <w:w w:val="95"/>
          <w:sz w:val="22"/>
          <w:szCs w:val="22"/>
          <w:lang w:val="pl-PL"/>
        </w:rPr>
        <w:t xml:space="preserve"> zapraszamy na dwudniowy warsztat, który przybliży nam czym jest mowa nienawiści, jakie typy wypowiedzi obejmuje, jakich grup najczęściej dotyczy i które mechanizmy prawne pozwalają jej przeciwdziałać. </w:t>
      </w:r>
      <w:r w:rsidRPr="00240711">
        <w:rPr>
          <w:rFonts w:asciiTheme="majorHAnsi" w:hAnsiTheme="majorHAnsi" w:cs="GothamNarrow-Light"/>
          <w:spacing w:val="-2"/>
          <w:w w:val="93"/>
          <w:sz w:val="22"/>
          <w:szCs w:val="22"/>
          <w:lang w:val="pl-PL"/>
        </w:rPr>
        <w:t>Warsztat organizowany we współpracy ze Stowarzyszeniem „Nigdy Więcej”.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t>7–8 listopada, godz. 11.00–17.00, wstęp wolny, obowiązuje rezerwacja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suppressAutoHyphens/>
        <w:bidi w:val="0"/>
        <w:rPr>
          <w:rFonts w:asciiTheme="majorHAnsi" w:hAnsiTheme="majorHAnsi" w:cs="GothamNarrow-Medium"/>
          <w:color w:val="B62839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sz w:val="22"/>
          <w:szCs w:val="22"/>
          <w:lang w:val="pl-PL"/>
        </w:rPr>
        <w:t>Nasza polska mowa nienawiści – warsztaty dla szkół ponadpodstawowych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102"/>
          <w:sz w:val="22"/>
          <w:szCs w:val="22"/>
          <w:lang w:val="pl-PL"/>
        </w:rPr>
        <w:t xml:space="preserve">W wielu miastach na murach toczy się swoista wojna, którą udokumentował Wojciech Wilczyk, fotografując napisy pełne mowy nienawiści. Podczas warsztatu uczniowie i uczennice obejrzą wystawę Wojciecha </w:t>
      </w:r>
      <w:proofErr w:type="spellStart"/>
      <w:r w:rsidRPr="00240711">
        <w:rPr>
          <w:rFonts w:asciiTheme="majorHAnsi" w:hAnsiTheme="majorHAnsi" w:cs="GothamNarrow-Light"/>
          <w:w w:val="102"/>
          <w:sz w:val="22"/>
          <w:szCs w:val="22"/>
          <w:lang w:val="pl-PL"/>
        </w:rPr>
        <w:t>Wilczyka</w:t>
      </w:r>
      <w:proofErr w:type="spellEnd"/>
      <w:r w:rsidRPr="00240711">
        <w:rPr>
          <w:rFonts w:asciiTheme="majorHAnsi" w:hAnsiTheme="majorHAnsi" w:cs="GothamNarrow-Light"/>
          <w:w w:val="102"/>
          <w:sz w:val="22"/>
          <w:szCs w:val="22"/>
          <w:lang w:val="pl-PL"/>
        </w:rPr>
        <w:t xml:space="preserve"> i rozwiążą zadania związane z jej treściami. Będą uczestniczyć w ćwiczeniach, które pozwolą im zrozumieć, jak działa mechanizm dyskryminacji. Zastanowią się też, jak przeciwstawiać się dyskryminacji i wyeliminować mowę nienawiści z polskiej przestrzeni publicznej.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t>Warsztaty odbywają się w Centrum Edukacyjnym w poniedziałki,</w:t>
      </w: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br/>
        <w:t xml:space="preserve">środy, czwartki i piątki w godzinach 10.15–12.15 oraz 12.45–14.45. </w:t>
      </w:r>
      <w:r w:rsidRPr="00240711">
        <w:rPr>
          <w:rFonts w:asciiTheme="majorHAnsi" w:hAnsiTheme="majorHAnsi" w:cs="GothamNarrow-Light"/>
          <w:color w:val="B62839"/>
          <w:sz w:val="22"/>
          <w:szCs w:val="22"/>
          <w:lang w:val="pl-PL"/>
        </w:rPr>
        <w:br/>
        <w:t>Rezerwacji należy dokonać  telefonicznie pod numerem 22 471 03 01 lub mailowo na adres: rezerwacje@polin.pl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t>Synagogi polskie – warsztaty dla uczniów szkół ponadgimnazjalnych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 xml:space="preserve">Zapraszamy do podroży przez historię i architekturę świątyń żydowskich w Polsce. Na wybranych przykładach uczestnicy poznają topografię bożnicy, kult synagogalny, funkcje społeczne miejsca oraz pracę osób związanych z synagogami, jak rabini, kantorzy, </w:t>
      </w:r>
      <w:proofErr w:type="spellStart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>szamesi</w:t>
      </w:r>
      <w:proofErr w:type="spellEnd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 xml:space="preserve"> czy </w:t>
      </w:r>
      <w:proofErr w:type="spellStart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>gabajowie</w:t>
      </w:r>
      <w:proofErr w:type="spellEnd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 xml:space="preserve">. 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t>Warsztaty odbywają się w Centrum Edukacyjnym w poniedziałki,</w:t>
      </w: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br/>
        <w:t xml:space="preserve">środy, czwartki i piątki w godzinach 10.15–12.15 oraz 12.45–14.45. </w:t>
      </w: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br/>
      </w: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lastRenderedPageBreak/>
        <w:t>Rezerwacji należy dokonać  telefonicznie pod numerem 22 471 03 01 lub mailowo na adres: rezerwacje@polin.pl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Medium"/>
          <w:color w:val="B62839"/>
          <w:w w:val="96"/>
          <w:sz w:val="22"/>
          <w:szCs w:val="22"/>
          <w:lang w:val="pl-PL"/>
        </w:rPr>
        <w:t>Oto synagoga – warsztaty dla uczniów szkół podstawowych</w:t>
      </w:r>
    </w:p>
    <w:p w:rsidR="00666BF4" w:rsidRPr="00240711" w:rsidRDefault="00666BF4" w:rsidP="00666BF4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 xml:space="preserve">Uczestnicy na podstawie eksponowanej na wystawie stałej drewnianej synagogi z Gwoźdźca i makiety synagogi na </w:t>
      </w:r>
      <w:proofErr w:type="spellStart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t>Tłomackiem</w:t>
      </w:r>
      <w:proofErr w:type="spellEnd"/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>w Warszawie dowiedzą się, czym była dla Żydów synagoga w przeszłości i czym jest dla nich to miejsce dzisiaj. Wykonają wspólnie</w:t>
      </w:r>
      <w:r w:rsidRPr="00240711">
        <w:rPr>
          <w:rFonts w:asciiTheme="majorHAnsi" w:hAnsiTheme="majorHAnsi" w:cs="GothamNarrow-Light"/>
          <w:w w:val="96"/>
          <w:sz w:val="22"/>
          <w:szCs w:val="22"/>
          <w:lang w:val="pl-PL"/>
        </w:rPr>
        <w:br/>
        <w:t>modele domu modlitwy (klasy 4–6) lub pokolorują symbole i elementy sklepienia synagogi w Gwoźdźcu (klasy 1–3).</w:t>
      </w:r>
    </w:p>
    <w:p w:rsidR="000A2A20" w:rsidRPr="00240711" w:rsidRDefault="00666BF4" w:rsidP="00240711">
      <w:pPr>
        <w:pStyle w:val="BasicParagraph"/>
        <w:tabs>
          <w:tab w:val="left" w:pos="170"/>
        </w:tabs>
        <w:bidi w:val="0"/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</w:pP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t>Warsztaty odbywają się w Centrum Edukacyjnym w poniedziałki,</w:t>
      </w: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br/>
        <w:t>środy, czwartki i piątki w godzinach 10.15–12.15 oraz 12.45–14.45.</w:t>
      </w:r>
      <w:r w:rsidRPr="00240711">
        <w:rPr>
          <w:rFonts w:asciiTheme="majorHAnsi" w:hAnsiTheme="majorHAnsi" w:cs="GothamNarrow-Light"/>
          <w:color w:val="B62839"/>
          <w:w w:val="96"/>
          <w:sz w:val="22"/>
          <w:szCs w:val="22"/>
          <w:lang w:val="pl-PL"/>
        </w:rPr>
        <w:br/>
        <w:t>Rezerwacji należy dokonać  telefonicznie pod numerem 22 471 03 01 lub mailowo na adres: rezerwacje@polin.pl.</w:t>
      </w:r>
    </w:p>
    <w:sectPr w:rsidR="000A2A20" w:rsidRPr="00240711" w:rsidSect="00240711">
      <w:pgSz w:w="11906" w:h="168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obeArabic-Regular">
    <w:panose1 w:val="00000000000000000000"/>
    <w:charset w:val="B4"/>
    <w:family w:val="auto"/>
    <w:notTrueType/>
    <w:pitch w:val="default"/>
    <w:sig w:usb0="00000001" w:usb1="00000000" w:usb2="00000000" w:usb3="00000000" w:csb0="00000040" w:csb1="00000000"/>
  </w:font>
  <w:font w:name="GothamNarrow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thamNarrow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Narrow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Narrow-Light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F4"/>
    <w:rsid w:val="000A2A20"/>
    <w:rsid w:val="00240711"/>
    <w:rsid w:val="0066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666BF4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GothamNarrow-Bold" w:cs="AdobeArabic-Regular"/>
      <w:color w:val="000000"/>
      <w:lang w:val="en-US"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666BF4"/>
    <w:pPr>
      <w:widowControl w:val="0"/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GothamNarrow-Bold" w:cs="AdobeArabic-Regular"/>
      <w:color w:val="000000"/>
      <w:lang w:val="en-US"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Grunt</dc:creator>
  <cp:lastModifiedBy>Tomczewski Grzegorz</cp:lastModifiedBy>
  <cp:revision>2</cp:revision>
  <cp:lastPrinted>2015-10-21T13:59:00Z</cp:lastPrinted>
  <dcterms:created xsi:type="dcterms:W3CDTF">2015-10-21T14:00:00Z</dcterms:created>
  <dcterms:modified xsi:type="dcterms:W3CDTF">2015-10-21T14:00:00Z</dcterms:modified>
</cp:coreProperties>
</file>