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2F" w:rsidRPr="00137BF6" w:rsidRDefault="00D6242F" w:rsidP="00137BF6">
      <w:pPr>
        <w:pStyle w:val="Akapitzlist"/>
        <w:widowControl w:val="0"/>
        <w:adjustRightInd w:val="0"/>
        <w:spacing w:after="0" w:line="240" w:lineRule="auto"/>
        <w:jc w:val="center"/>
        <w:rPr>
          <w:rFonts w:eastAsia="Times New Roman" w:cs="Times New Roman"/>
          <w:sz w:val="28"/>
          <w:szCs w:val="28"/>
          <w:lang w:eastAsia="pl-PL"/>
        </w:rPr>
      </w:pPr>
      <w:bookmarkStart w:id="0" w:name="_GoBack"/>
      <w:bookmarkEnd w:id="0"/>
      <w:r w:rsidRPr="00137BF6">
        <w:rPr>
          <w:rFonts w:eastAsia="Times New Roman" w:cs="Times New Roman"/>
          <w:b/>
          <w:sz w:val="28"/>
          <w:szCs w:val="28"/>
          <w:lang w:eastAsia="pl-PL"/>
        </w:rPr>
        <w:t>REGULAMIN WARSZTATÓW KULINARNYCH</w:t>
      </w:r>
      <w:r w:rsidRPr="00137BF6">
        <w:rPr>
          <w:rFonts w:eastAsia="Times New Roman" w:cs="Times New Roman"/>
          <w:sz w:val="28"/>
          <w:szCs w:val="28"/>
          <w:lang w:eastAsia="pl-PL"/>
        </w:rPr>
        <w:t xml:space="preserve"> </w:t>
      </w:r>
    </w:p>
    <w:p w:rsidR="00D6242F" w:rsidRPr="00137BF6" w:rsidRDefault="00D6242F" w:rsidP="00A01929">
      <w:pPr>
        <w:widowControl w:val="0"/>
        <w:adjustRightInd w:val="0"/>
        <w:spacing w:after="0" w:line="240" w:lineRule="auto"/>
        <w:ind w:left="360"/>
        <w:jc w:val="both"/>
        <w:rPr>
          <w:rFonts w:ascii="Calibri" w:eastAsia="Times New Roman" w:hAnsi="Calibri" w:cs="Helvetica Neue"/>
          <w:lang w:eastAsia="pl-PL"/>
        </w:rPr>
      </w:pPr>
    </w:p>
    <w:p w:rsidR="00A01929" w:rsidRPr="00137BF6" w:rsidRDefault="00A01929" w:rsidP="00A01929">
      <w:pPr>
        <w:widowControl w:val="0"/>
        <w:adjustRightInd w:val="0"/>
        <w:spacing w:after="0" w:line="240" w:lineRule="auto"/>
        <w:ind w:left="360"/>
        <w:jc w:val="both"/>
        <w:rPr>
          <w:rFonts w:ascii="Calibri" w:eastAsia="Times New Roman" w:hAnsi="Calibri" w:cs="Helvetica Neue"/>
          <w:b/>
          <w:lang w:eastAsia="pl-PL"/>
        </w:rPr>
      </w:pPr>
      <w:r w:rsidRPr="00137BF6">
        <w:rPr>
          <w:rFonts w:ascii="Calibri" w:eastAsia="Times New Roman" w:hAnsi="Calibri" w:cs="Helvetica Neue"/>
          <w:b/>
          <w:lang w:eastAsia="pl-PL"/>
        </w:rPr>
        <w:t>Ogólne:</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Organizatorem warsztatów kulinarnych jest Muzeum Historii Żydów Polskich z siedzibą w Warszawie (adres: ul. Anielewicza 6, 00-157 Warszawa), wpisane do rejestru instytucji kultury prowadzonego przez Ministra Kultury i Dziedzictwa Narodowego pod numerem RIK 89/2014, NIP: 525-234-77-28, </w:t>
      </w:r>
      <w:r w:rsidR="00BC55AE" w:rsidRPr="00137BF6">
        <w:rPr>
          <w:rFonts w:ascii="Calibri" w:eastAsia="Times New Roman" w:hAnsi="Calibri" w:cs="Helvetica Neue"/>
          <w:lang w:eastAsia="pl-PL"/>
        </w:rPr>
        <w:t>Regon</w:t>
      </w:r>
      <w:r w:rsidRPr="00137BF6">
        <w:rPr>
          <w:rFonts w:ascii="Calibri" w:eastAsia="Times New Roman" w:hAnsi="Calibri" w:cs="Helvetica Neue"/>
          <w:lang w:eastAsia="pl-PL"/>
        </w:rPr>
        <w:t>: 140313762 (zwane dalej ,,Organizatorem”).</w:t>
      </w:r>
    </w:p>
    <w:p w:rsidR="00A553E5"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Internauta, który zdecyduje się na skorzystanie z usługi (zwany dalej ,,Uczestnikiem”), wyraża zgodę na przetwarzanie swoich danych osobowych przez </w:t>
      </w:r>
      <w:r w:rsidR="00A553E5" w:rsidRPr="00137BF6">
        <w:rPr>
          <w:rFonts w:ascii="Calibri" w:eastAsia="Times New Roman" w:hAnsi="Calibri" w:cs="Helvetica Neue"/>
          <w:lang w:eastAsia="pl-PL"/>
        </w:rPr>
        <w:t>Muzeum Historii Żydów Polskich</w:t>
      </w:r>
      <w:r w:rsidRPr="00137BF6">
        <w:rPr>
          <w:rFonts w:ascii="Calibri" w:eastAsia="Times New Roman" w:hAnsi="Calibri" w:cs="Helvetica Neue"/>
          <w:lang w:eastAsia="pl-PL"/>
        </w:rPr>
        <w:t xml:space="preserve"> w rozumieniu Ustawy z dnia 29 sierpnia 1997 r. o ochronie danych osobowych (Dz. U. z 2002 r. nr 101 poz. 926 z </w:t>
      </w:r>
      <w:proofErr w:type="spellStart"/>
      <w:r w:rsidRPr="00137BF6">
        <w:rPr>
          <w:rFonts w:ascii="Calibri" w:eastAsia="Times New Roman" w:hAnsi="Calibri" w:cs="Helvetica Neue"/>
          <w:lang w:eastAsia="pl-PL"/>
        </w:rPr>
        <w:t>późn</w:t>
      </w:r>
      <w:proofErr w:type="spellEnd"/>
      <w:r w:rsidRPr="00137BF6">
        <w:rPr>
          <w:rFonts w:ascii="Calibri" w:eastAsia="Times New Roman" w:hAnsi="Calibri" w:cs="Helvetica Neue"/>
          <w:lang w:eastAsia="pl-PL"/>
        </w:rPr>
        <w:t>. zm.) w celu przeprowadzenia procesu sprzedaży.</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W </w:t>
      </w:r>
      <w:r w:rsidR="00A553E5" w:rsidRPr="00137BF6">
        <w:rPr>
          <w:rFonts w:ascii="Calibri" w:eastAsia="Times New Roman" w:hAnsi="Calibri" w:cs="Helvetica Neue"/>
          <w:lang w:eastAsia="pl-PL"/>
        </w:rPr>
        <w:t>sali warsztatów</w:t>
      </w:r>
      <w:r w:rsidRPr="00137BF6">
        <w:rPr>
          <w:rFonts w:ascii="Calibri" w:eastAsia="Times New Roman" w:hAnsi="Calibri" w:cs="Helvetica Neue"/>
          <w:lang w:eastAsia="pl-PL"/>
        </w:rPr>
        <w:t xml:space="preserve"> kulinarnych </w:t>
      </w:r>
      <w:r w:rsidR="00A553E5" w:rsidRPr="00137BF6">
        <w:rPr>
          <w:rFonts w:ascii="Calibri" w:eastAsia="Times New Roman" w:hAnsi="Calibri" w:cs="Helvetica Neue"/>
          <w:lang w:eastAsia="pl-PL"/>
        </w:rPr>
        <w:t>Menora</w:t>
      </w:r>
      <w:r w:rsidRPr="00137BF6">
        <w:rPr>
          <w:rFonts w:ascii="Calibri" w:eastAsia="Times New Roman" w:hAnsi="Calibri" w:cs="Helvetica Neue"/>
          <w:lang w:eastAsia="pl-PL"/>
        </w:rPr>
        <w:t xml:space="preserve"> organizowane są warsztaty/zajęcia kulinarne dla osób dorosłych i dzieci pod opieką osób dorosłych (warsztaty dedykowane dla dzieci). Za </w:t>
      </w:r>
      <w:r w:rsidR="00F6156C">
        <w:rPr>
          <w:rFonts w:ascii="Calibri" w:eastAsia="Times New Roman" w:hAnsi="Calibri" w:cs="Helvetica Neue"/>
          <w:lang w:eastAsia="pl-PL"/>
        </w:rPr>
        <w:t xml:space="preserve">osoby nieletnie </w:t>
      </w:r>
      <w:r w:rsidRPr="00137BF6">
        <w:rPr>
          <w:rFonts w:ascii="Calibri" w:eastAsia="Times New Roman" w:hAnsi="Calibri" w:cs="Helvetica Neue"/>
          <w:lang w:eastAsia="pl-PL"/>
        </w:rPr>
        <w:t xml:space="preserve">biorące udział w warsztatach odpowiedzialność ponoszą ich </w:t>
      </w:r>
      <w:r w:rsidR="00F6156C" w:rsidRPr="00137BF6">
        <w:rPr>
          <w:rFonts w:ascii="Calibri" w:eastAsia="Times New Roman" w:hAnsi="Calibri" w:cs="Helvetica Neue"/>
          <w:lang w:eastAsia="pl-PL"/>
        </w:rPr>
        <w:t>opiekun</w:t>
      </w:r>
      <w:r w:rsidR="00F6156C">
        <w:rPr>
          <w:rFonts w:ascii="Calibri" w:eastAsia="Times New Roman" w:hAnsi="Calibri" w:cs="Helvetica Neue"/>
          <w:lang w:eastAsia="pl-PL"/>
        </w:rPr>
        <w:t>owie</w:t>
      </w:r>
      <w:r w:rsidR="00BC55AE">
        <w:rPr>
          <w:rFonts w:ascii="Calibri" w:eastAsia="Times New Roman" w:hAnsi="Calibri" w:cs="Helvetica Neue"/>
          <w:lang w:eastAsia="pl-PL"/>
        </w:rPr>
        <w:t>/przedstawiciele ustawowi.</w:t>
      </w:r>
    </w:p>
    <w:p w:rsidR="00D6242F" w:rsidRPr="00137BF6" w:rsidRDefault="00A553E5"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Warsztaty odbywają się</w:t>
      </w:r>
      <w:r w:rsidR="00BC55AE">
        <w:rPr>
          <w:rFonts w:ascii="Calibri" w:eastAsia="Times New Roman" w:hAnsi="Calibri" w:cs="Helvetica Neue"/>
          <w:lang w:eastAsia="pl-PL"/>
        </w:rPr>
        <w:t xml:space="preserve"> lokalu mieszczącym się</w:t>
      </w:r>
      <w:r w:rsidRPr="00137BF6">
        <w:rPr>
          <w:rFonts w:ascii="Calibri" w:eastAsia="Times New Roman" w:hAnsi="Calibri" w:cs="Helvetica Neue"/>
          <w:lang w:eastAsia="pl-PL"/>
        </w:rPr>
        <w:t xml:space="preserve"> przy Placu Grzybowskim 2 w Warszawie</w:t>
      </w:r>
      <w:r w:rsidR="00D6242F" w:rsidRPr="00137BF6">
        <w:rPr>
          <w:rFonts w:ascii="Calibri" w:eastAsia="Times New Roman" w:hAnsi="Calibri" w:cs="Helvetica Neue"/>
          <w:lang w:eastAsia="pl-PL"/>
        </w:rPr>
        <w:t>.</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Uczestnik kupując udział w warsztatach akcept</w:t>
      </w:r>
      <w:r w:rsidR="00A553E5" w:rsidRPr="00137BF6">
        <w:rPr>
          <w:rFonts w:ascii="Calibri" w:eastAsia="Times New Roman" w:hAnsi="Calibri" w:cs="Helvetica Neue"/>
          <w:lang w:eastAsia="pl-PL"/>
        </w:rPr>
        <w:t xml:space="preserve">uje zaprezentowane na stronie </w:t>
      </w:r>
      <w:hyperlink r:id="rId6" w:history="1">
        <w:r w:rsidR="00A553E5" w:rsidRPr="00137BF6">
          <w:rPr>
            <w:rStyle w:val="Hipercze"/>
            <w:rFonts w:ascii="Calibri" w:eastAsia="Times New Roman" w:hAnsi="Calibri" w:cs="Helvetica Neue"/>
            <w:color w:val="auto"/>
            <w:lang w:eastAsia="pl-PL"/>
          </w:rPr>
          <w:t>www.polin.pl</w:t>
        </w:r>
      </w:hyperlink>
      <w:r w:rsidR="00A553E5" w:rsidRPr="00137BF6">
        <w:rPr>
          <w:rFonts w:ascii="Calibri" w:eastAsia="Times New Roman" w:hAnsi="Calibri" w:cs="Helvetica Neue"/>
          <w:u w:val="single"/>
          <w:lang w:eastAsia="pl-PL"/>
        </w:rPr>
        <w:t>/menora</w:t>
      </w:r>
      <w:r w:rsidRPr="00137BF6">
        <w:rPr>
          <w:rFonts w:ascii="Calibri" w:eastAsia="Times New Roman" w:hAnsi="Calibri" w:cs="Helvetica Neue"/>
          <w:lang w:eastAsia="pl-PL"/>
        </w:rPr>
        <w:t xml:space="preserve"> szczegóły dotyczące warsztatów.</w:t>
      </w:r>
    </w:p>
    <w:p w:rsidR="00D6242F" w:rsidRPr="00137BF6" w:rsidRDefault="00D6242F" w:rsidP="00A01929">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Zgłoszenie do udziału w warsztatach jest </w:t>
      </w:r>
      <w:r w:rsidR="00A01929" w:rsidRPr="00137BF6">
        <w:rPr>
          <w:rFonts w:ascii="Calibri" w:eastAsia="Times New Roman" w:hAnsi="Calibri" w:cs="Helvetica Neue"/>
          <w:lang w:eastAsia="pl-PL"/>
        </w:rPr>
        <w:t>równoznaczne z</w:t>
      </w:r>
      <w:r w:rsidRPr="00137BF6">
        <w:rPr>
          <w:rFonts w:ascii="Calibri" w:eastAsia="Times New Roman" w:hAnsi="Calibri" w:cs="Helvetica Neue"/>
          <w:lang w:eastAsia="pl-PL"/>
        </w:rPr>
        <w:t xml:space="preserve"> zapoznani</w:t>
      </w:r>
      <w:r w:rsidR="00A01929" w:rsidRPr="00137BF6">
        <w:rPr>
          <w:rFonts w:ascii="Calibri" w:eastAsia="Times New Roman" w:hAnsi="Calibri" w:cs="Helvetica Neue"/>
          <w:lang w:eastAsia="pl-PL"/>
        </w:rPr>
        <w:t>em</w:t>
      </w:r>
      <w:r w:rsidRPr="00137BF6">
        <w:rPr>
          <w:rFonts w:ascii="Calibri" w:eastAsia="Times New Roman" w:hAnsi="Calibri" w:cs="Helvetica Neue"/>
          <w:lang w:eastAsia="pl-PL"/>
        </w:rPr>
        <w:t xml:space="preserve"> się i zaakceptowani</w:t>
      </w:r>
      <w:r w:rsidR="00A01929" w:rsidRPr="00137BF6">
        <w:rPr>
          <w:rFonts w:ascii="Calibri" w:eastAsia="Times New Roman" w:hAnsi="Calibri" w:cs="Helvetica Neue"/>
          <w:lang w:eastAsia="pl-PL"/>
        </w:rPr>
        <w:t>em</w:t>
      </w:r>
      <w:r w:rsidRPr="00137BF6">
        <w:rPr>
          <w:rFonts w:ascii="Calibri" w:eastAsia="Times New Roman" w:hAnsi="Calibri" w:cs="Helvetica Neue"/>
          <w:lang w:eastAsia="pl-PL"/>
        </w:rPr>
        <w:t xml:space="preserve"> przez Uczestnika niniejszego Regulaminu.</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Warsztaty mają charakter praktycznej nauki. Organizator zapewnia Uczestnikom przekazanie przez prowadzącego wiedzy dotyczącej przygotowywanych potraw i praktyczne przećwiczenie przygotowywania wybranych potraw. Organizator nie odpowiada za to, w jakim stopniu wiedza i umiejętności zostaną przyswojone przez Uczestników.</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Warsztaty odbywają się w języku polskim, chyba że w opisie danych warsztatów umieszczonym na stronie internetowej </w:t>
      </w:r>
      <w:hyperlink r:id="rId7" w:history="1">
        <w:r w:rsidR="00A553E5" w:rsidRPr="00137BF6">
          <w:rPr>
            <w:rStyle w:val="Hipercze"/>
            <w:rFonts w:ascii="Calibri" w:eastAsia="Times New Roman" w:hAnsi="Calibri" w:cs="Helvetica Neue"/>
            <w:color w:val="auto"/>
            <w:lang w:eastAsia="pl-PL"/>
          </w:rPr>
          <w:t>www.polin.pl</w:t>
        </w:r>
      </w:hyperlink>
      <w:r w:rsidR="00A553E5" w:rsidRPr="00137BF6">
        <w:rPr>
          <w:rFonts w:ascii="Calibri" w:eastAsia="Times New Roman" w:hAnsi="Calibri" w:cs="Helvetica Neue"/>
          <w:u w:val="single"/>
          <w:lang w:eastAsia="pl-PL"/>
        </w:rPr>
        <w:t>/menora</w:t>
      </w:r>
      <w:r w:rsidRPr="00137BF6">
        <w:rPr>
          <w:rFonts w:ascii="Calibri" w:eastAsia="Times New Roman" w:hAnsi="Calibri" w:cs="Helvetica Neue"/>
          <w:lang w:eastAsia="pl-PL"/>
        </w:rPr>
        <w:t xml:space="preserve"> znajduje się informacja, że warsztaty odbywają się w innym języku. Organizator informuje, że warsztaty mogą być prowadzone przez osoby, których ojczystym językiem nie jest język polski, ale równocześnie zapewnia, że osoby te będą posługiwać się językiem polskim na poziomie umożliwiającym prowadzenie zajęć w tym języku.</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Liczba miejsc na warsztatach jest ograniczona i określana</w:t>
      </w:r>
      <w:r w:rsidR="00BC55AE">
        <w:rPr>
          <w:rFonts w:ascii="Calibri" w:eastAsia="Times New Roman" w:hAnsi="Calibri" w:cs="Helvetica Neue"/>
          <w:lang w:eastAsia="pl-PL"/>
        </w:rPr>
        <w:t xml:space="preserve"> każdorazowo</w:t>
      </w:r>
      <w:r w:rsidRPr="00137BF6">
        <w:rPr>
          <w:rFonts w:ascii="Calibri" w:eastAsia="Times New Roman" w:hAnsi="Calibri" w:cs="Helvetica Neue"/>
          <w:lang w:eastAsia="pl-PL"/>
        </w:rPr>
        <w:t xml:space="preserve"> przez Organizatora.</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Czas trwania warsztatów określa Organizator i informuje o nim przy opisie danych warsztatów. Biorąc pod uwagę różny poziom umiejętności Uczestników, Organizator, po uzyskaniu zgody Uczestników, zastrzega sobie możliwość przedłużenia lub skrócenia warsztatów, żeby Uczestnicy mogli wykonać zaplanowane potrawy. Na prośbę Uczestników, prowadzący może też skrócić warsztaty, bądź zmienić ich program.</w:t>
      </w:r>
    </w:p>
    <w:p w:rsidR="00D6242F" w:rsidRPr="00137BF6" w:rsidRDefault="00D6242F" w:rsidP="00A553E5">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Warsztaty mogą być prowadzone przez jedną, dwie lub więcej osób.</w:t>
      </w:r>
    </w:p>
    <w:p w:rsidR="00A01929" w:rsidRPr="00137BF6" w:rsidRDefault="00A01929" w:rsidP="00A01929">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Cena warsztatów jest określana przez Organizatora i podawana do wiadomości przy opisie danych warsztatów na stronie </w:t>
      </w:r>
      <w:hyperlink r:id="rId8" w:history="1">
        <w:r w:rsidRPr="00137BF6">
          <w:rPr>
            <w:rStyle w:val="Hipercze"/>
            <w:rFonts w:ascii="Calibri" w:eastAsia="Times New Roman" w:hAnsi="Calibri" w:cs="Helvetica Neue"/>
            <w:color w:val="auto"/>
            <w:lang w:eastAsia="pl-PL"/>
          </w:rPr>
          <w:t>www.polin.pl</w:t>
        </w:r>
      </w:hyperlink>
      <w:r w:rsidRPr="00137BF6">
        <w:rPr>
          <w:rFonts w:ascii="Calibri" w:eastAsia="Times New Roman" w:hAnsi="Calibri" w:cs="Helvetica Neue"/>
          <w:u w:val="single"/>
          <w:lang w:eastAsia="pl-PL"/>
        </w:rPr>
        <w:t>/menora</w:t>
      </w:r>
      <w:r w:rsidRPr="00137BF6">
        <w:rPr>
          <w:rFonts w:ascii="Calibri" w:eastAsia="Times New Roman" w:hAnsi="Calibri" w:cs="Helvetica Neue"/>
          <w:lang w:eastAsia="pl-PL"/>
        </w:rPr>
        <w:t>.</w:t>
      </w:r>
    </w:p>
    <w:p w:rsidR="00A01929" w:rsidRPr="00137BF6" w:rsidRDefault="00A01929" w:rsidP="00A01929">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Organizator ma prawo stosować rabaty od ceny podanej przy danych warsztatach.</w:t>
      </w:r>
    </w:p>
    <w:p w:rsidR="00A01929" w:rsidRPr="00137BF6" w:rsidRDefault="00A01929"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Opłata za uczestnictwo w warsztatach obejmuje:</w:t>
      </w:r>
    </w:p>
    <w:p w:rsidR="00A01929" w:rsidRPr="00137BF6" w:rsidRDefault="00A01929" w:rsidP="00137BF6">
      <w:pPr>
        <w:pStyle w:val="Akapitzlist"/>
        <w:widowControl w:val="0"/>
        <w:numPr>
          <w:ilvl w:val="2"/>
          <w:numId w:val="3"/>
        </w:numPr>
        <w:adjustRightInd w:val="0"/>
        <w:spacing w:after="0" w:line="240" w:lineRule="auto"/>
        <w:ind w:left="1418" w:hanging="464"/>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zajęcia grupowe z prowadzącym</w:t>
      </w:r>
      <w:r w:rsidR="00BC55AE">
        <w:rPr>
          <w:rFonts w:ascii="Calibri" w:eastAsia="Times New Roman" w:hAnsi="Calibri" w:cs="Helvetica Neue"/>
          <w:lang w:eastAsia="pl-PL"/>
        </w:rPr>
        <w:t>;</w:t>
      </w:r>
    </w:p>
    <w:p w:rsidR="00A01929" w:rsidRPr="00137BF6" w:rsidRDefault="00A01929" w:rsidP="00137BF6">
      <w:pPr>
        <w:pStyle w:val="Akapitzlist"/>
        <w:widowControl w:val="0"/>
        <w:numPr>
          <w:ilvl w:val="2"/>
          <w:numId w:val="3"/>
        </w:numPr>
        <w:adjustRightInd w:val="0"/>
        <w:spacing w:after="0" w:line="240" w:lineRule="auto"/>
        <w:ind w:left="1418" w:hanging="464"/>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wszystkie artykuły spożywcze niezbędne do uczestnictwa w warsztatach</w:t>
      </w:r>
      <w:r w:rsidR="00BC55AE">
        <w:rPr>
          <w:rFonts w:ascii="Calibri" w:eastAsia="Times New Roman" w:hAnsi="Calibri" w:cs="Helvetica Neue"/>
          <w:lang w:eastAsia="pl-PL"/>
        </w:rPr>
        <w:t>;</w:t>
      </w:r>
    </w:p>
    <w:p w:rsidR="00A01929" w:rsidRPr="00137BF6" w:rsidRDefault="00A01929" w:rsidP="00137BF6">
      <w:pPr>
        <w:pStyle w:val="Akapitzlist"/>
        <w:widowControl w:val="0"/>
        <w:numPr>
          <w:ilvl w:val="2"/>
          <w:numId w:val="3"/>
        </w:numPr>
        <w:adjustRightInd w:val="0"/>
        <w:spacing w:after="0" w:line="240" w:lineRule="auto"/>
        <w:ind w:left="1418" w:hanging="464"/>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korzystanie ze wszystkich sprzętów kuchennych niezbędnych do uczestnictwa </w:t>
      </w:r>
      <w:r w:rsidR="00BC55AE">
        <w:rPr>
          <w:rFonts w:ascii="Calibri" w:eastAsia="Times New Roman" w:hAnsi="Calibri" w:cs="Helvetica Neue"/>
          <w:lang w:eastAsia="pl-PL"/>
        </w:rPr>
        <w:br/>
      </w:r>
      <w:r w:rsidRPr="00137BF6">
        <w:rPr>
          <w:rFonts w:ascii="Calibri" w:eastAsia="Times New Roman" w:hAnsi="Calibri" w:cs="Helvetica Neue"/>
          <w:lang w:eastAsia="pl-PL"/>
        </w:rPr>
        <w:t>w warsztatach</w:t>
      </w:r>
      <w:r w:rsidR="00BC55AE">
        <w:rPr>
          <w:rFonts w:ascii="Calibri" w:eastAsia="Times New Roman" w:hAnsi="Calibri" w:cs="Helvetica Neue"/>
          <w:lang w:eastAsia="pl-PL"/>
        </w:rPr>
        <w:t>;</w:t>
      </w:r>
    </w:p>
    <w:p w:rsidR="00A01929" w:rsidRPr="00137BF6" w:rsidRDefault="00A01929" w:rsidP="00137BF6">
      <w:pPr>
        <w:pStyle w:val="Akapitzlist"/>
        <w:widowControl w:val="0"/>
        <w:numPr>
          <w:ilvl w:val="2"/>
          <w:numId w:val="3"/>
        </w:numPr>
        <w:adjustRightInd w:val="0"/>
        <w:spacing w:after="0" w:line="240" w:lineRule="auto"/>
        <w:ind w:left="1418" w:hanging="464"/>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wydrukowane przepisy potraw przygotowywanych podczas warsztatów</w:t>
      </w:r>
      <w:r w:rsidR="00BC55AE">
        <w:rPr>
          <w:rFonts w:ascii="Calibri" w:eastAsia="Times New Roman" w:hAnsi="Calibri" w:cs="Helvetica Neue"/>
          <w:lang w:eastAsia="pl-PL"/>
        </w:rPr>
        <w:t>;</w:t>
      </w:r>
    </w:p>
    <w:p w:rsidR="00A01929" w:rsidRPr="00137BF6" w:rsidRDefault="00A01929" w:rsidP="00137BF6">
      <w:pPr>
        <w:pStyle w:val="Akapitzlist"/>
        <w:widowControl w:val="0"/>
        <w:numPr>
          <w:ilvl w:val="2"/>
          <w:numId w:val="3"/>
        </w:numPr>
        <w:adjustRightInd w:val="0"/>
        <w:spacing w:after="0" w:line="240" w:lineRule="auto"/>
        <w:ind w:left="1418" w:hanging="464"/>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udostepnienie fartucha kuchennego na czas zajęć</w:t>
      </w:r>
      <w:r w:rsidR="00BC55AE">
        <w:rPr>
          <w:rFonts w:ascii="Calibri" w:eastAsia="Times New Roman" w:hAnsi="Calibri" w:cs="Helvetica Neue"/>
          <w:lang w:eastAsia="pl-PL"/>
        </w:rPr>
        <w:t>;</w:t>
      </w:r>
    </w:p>
    <w:p w:rsidR="00A01929" w:rsidRPr="00137BF6" w:rsidRDefault="00A01929" w:rsidP="00137BF6">
      <w:pPr>
        <w:pStyle w:val="Akapitzlist"/>
        <w:widowControl w:val="0"/>
        <w:numPr>
          <w:ilvl w:val="2"/>
          <w:numId w:val="3"/>
        </w:numPr>
        <w:adjustRightInd w:val="0"/>
        <w:spacing w:after="0" w:line="240" w:lineRule="auto"/>
        <w:ind w:left="1418" w:hanging="464"/>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wodę, kawę i herbatę do korzystania podczas warsztatów (ew. inne napoje ujęte </w:t>
      </w:r>
      <w:r w:rsidR="00BC55AE">
        <w:rPr>
          <w:rFonts w:ascii="Calibri" w:eastAsia="Times New Roman" w:hAnsi="Calibri" w:cs="Helvetica Neue"/>
          <w:lang w:eastAsia="pl-PL"/>
        </w:rPr>
        <w:br/>
      </w:r>
      <w:r w:rsidRPr="00137BF6">
        <w:rPr>
          <w:rFonts w:ascii="Calibri" w:eastAsia="Times New Roman" w:hAnsi="Calibri" w:cs="Helvetica Neue"/>
          <w:lang w:eastAsia="pl-PL"/>
        </w:rPr>
        <w:t>w opisie danych warsztatów)</w:t>
      </w:r>
      <w:r w:rsidR="00BC55AE">
        <w:rPr>
          <w:rFonts w:ascii="Calibri" w:eastAsia="Times New Roman" w:hAnsi="Calibri" w:cs="Helvetica Neue"/>
          <w:lang w:eastAsia="pl-PL"/>
        </w:rPr>
        <w:t>.</w:t>
      </w:r>
    </w:p>
    <w:p w:rsidR="00A01929" w:rsidRPr="00137BF6" w:rsidRDefault="00A01929" w:rsidP="00A01929">
      <w:pPr>
        <w:widowControl w:val="0"/>
        <w:adjustRightInd w:val="0"/>
        <w:spacing w:after="0" w:line="240" w:lineRule="auto"/>
        <w:ind w:left="360"/>
        <w:jc w:val="both"/>
        <w:rPr>
          <w:rFonts w:ascii="Calibri" w:eastAsia="Times New Roman" w:hAnsi="Calibri" w:cs="Helvetica Neue"/>
          <w:b/>
          <w:lang w:eastAsia="pl-PL"/>
        </w:rPr>
      </w:pPr>
      <w:r w:rsidRPr="00137BF6">
        <w:rPr>
          <w:rFonts w:ascii="Calibri" w:eastAsia="Times New Roman" w:hAnsi="Calibri" w:cs="Helvetica Neue"/>
          <w:b/>
          <w:lang w:eastAsia="pl-PL"/>
        </w:rPr>
        <w:t>Rezerwacje i płatność:</w:t>
      </w:r>
    </w:p>
    <w:p w:rsidR="00203D41" w:rsidRPr="00137BF6" w:rsidRDefault="00203D41" w:rsidP="00203D41">
      <w:pPr>
        <w:pStyle w:val="Akapitzlist"/>
        <w:numPr>
          <w:ilvl w:val="0"/>
          <w:numId w:val="2"/>
        </w:numPr>
        <w:spacing w:after="0" w:line="240" w:lineRule="auto"/>
        <w:jc w:val="both"/>
        <w:rPr>
          <w:rFonts w:ascii="Times New Roman" w:hAnsi="Times New Roman"/>
          <w:sz w:val="24"/>
          <w:szCs w:val="24"/>
          <w:lang w:eastAsia="pl-PL"/>
        </w:rPr>
      </w:pPr>
      <w:r w:rsidRPr="00137BF6">
        <w:rPr>
          <w:lang w:eastAsia="pl-PL"/>
        </w:rPr>
        <w:lastRenderedPageBreak/>
        <w:t xml:space="preserve">Uczestnik kupuje </w:t>
      </w:r>
      <w:r w:rsidR="00BC55AE">
        <w:rPr>
          <w:lang w:eastAsia="pl-PL"/>
        </w:rPr>
        <w:t xml:space="preserve"> możliwość wzięcia</w:t>
      </w:r>
      <w:r w:rsidR="00F0216E">
        <w:rPr>
          <w:lang w:eastAsia="pl-PL"/>
        </w:rPr>
        <w:t xml:space="preserve"> udziału</w:t>
      </w:r>
      <w:r w:rsidRPr="00137BF6">
        <w:rPr>
          <w:lang w:eastAsia="pl-PL"/>
        </w:rPr>
        <w:t xml:space="preserve"> na warsztatach przez wybranie tematu i daty warsztatów, na stronie internetowej </w:t>
      </w:r>
      <w:hyperlink r:id="rId9" w:history="1">
        <w:r w:rsidRPr="00137BF6">
          <w:rPr>
            <w:rStyle w:val="Hipercze"/>
            <w:color w:val="auto"/>
            <w:lang w:eastAsia="pl-PL"/>
          </w:rPr>
          <w:t>www.bilety.polin.pl</w:t>
        </w:r>
      </w:hyperlink>
      <w:r w:rsidRPr="00137BF6">
        <w:rPr>
          <w:lang w:eastAsia="pl-PL"/>
        </w:rPr>
        <w:t xml:space="preserve"> oraz wniesienie opłaty zgodnie z ceną danych warsztatów w ciągu 30 minut od dokonania rezerwacji poprzez płatności online payu.pl.</w:t>
      </w:r>
    </w:p>
    <w:p w:rsidR="00203D41" w:rsidRPr="00137BF6" w:rsidRDefault="00203D41" w:rsidP="00203D41">
      <w:pPr>
        <w:pStyle w:val="Akapitzlist"/>
        <w:numPr>
          <w:ilvl w:val="0"/>
          <w:numId w:val="2"/>
        </w:numPr>
        <w:spacing w:after="0" w:line="240" w:lineRule="auto"/>
        <w:jc w:val="both"/>
        <w:rPr>
          <w:rFonts w:ascii="Times New Roman" w:hAnsi="Times New Roman"/>
          <w:sz w:val="24"/>
          <w:szCs w:val="24"/>
          <w:lang w:eastAsia="pl-PL"/>
        </w:rPr>
      </w:pPr>
      <w:r w:rsidRPr="00137BF6">
        <w:rPr>
          <w:lang w:eastAsia="pl-PL"/>
        </w:rPr>
        <w:t>Uczestnik ma możliwość zakupu voucher upominkowego. Po zakupie vouchera na podany przez Uczestnika adres e-mail wysyłany jest kod, który Uczestnik może przekazać dowolnej osobie, która weźmie udział w warsztatach zamiast Uczestnika.</w:t>
      </w:r>
    </w:p>
    <w:p w:rsidR="00203D41" w:rsidRPr="00137BF6" w:rsidRDefault="00203D41" w:rsidP="00203D41">
      <w:pPr>
        <w:pStyle w:val="Akapitzlist"/>
        <w:numPr>
          <w:ilvl w:val="0"/>
          <w:numId w:val="2"/>
        </w:numPr>
        <w:spacing w:after="0" w:line="240" w:lineRule="auto"/>
        <w:jc w:val="both"/>
        <w:rPr>
          <w:rFonts w:ascii="Times New Roman" w:hAnsi="Times New Roman"/>
          <w:sz w:val="24"/>
          <w:szCs w:val="24"/>
          <w:lang w:eastAsia="pl-PL"/>
        </w:rPr>
      </w:pPr>
      <w:r w:rsidRPr="00137BF6">
        <w:rPr>
          <w:lang w:eastAsia="pl-PL"/>
        </w:rPr>
        <w:t>Posiadacz vouchera, żeby wziąć udział w warsztatach zgodnych cenowo z wersją posiadanego vouchera, po wybraniu warsztatu  przed przejściem do płatności w koszyku zamówienia zaznacza opcję „voucher”. W dalszej części posiadacz vouchera jest proszony o podanie kodu, który został mu przekazany przez osobę kupującą voucher.</w:t>
      </w:r>
    </w:p>
    <w:p w:rsidR="00203D41" w:rsidRPr="00137BF6" w:rsidRDefault="00203D41" w:rsidP="00203D41">
      <w:pPr>
        <w:pStyle w:val="Akapitzlist"/>
        <w:numPr>
          <w:ilvl w:val="0"/>
          <w:numId w:val="2"/>
        </w:numPr>
        <w:spacing w:after="0" w:line="240" w:lineRule="auto"/>
        <w:jc w:val="both"/>
        <w:rPr>
          <w:rFonts w:ascii="Times New Roman" w:hAnsi="Times New Roman"/>
          <w:sz w:val="24"/>
          <w:szCs w:val="24"/>
          <w:lang w:eastAsia="pl-PL"/>
        </w:rPr>
      </w:pPr>
      <w:r w:rsidRPr="00137BF6">
        <w:rPr>
          <w:lang w:eastAsia="pl-PL"/>
        </w:rPr>
        <w:t>Voucher może zostać przekazany dowolnej liczbie osób, z tym zastrzeżeniem, że wykorzystać go może tylko jedna osoba i tylko jeden raz. Za przekazanie vouchera wybranej przez siebie osobie oraz za przekazanie kodu uprawniającego do skorzystania z vouchera i poinformowania jej o warunkach uczestnictwa w warsztatach określonych w niniejszym Regulaminie odpowiada osoba kupująca voucher.</w:t>
      </w:r>
    </w:p>
    <w:p w:rsidR="00203D41" w:rsidRPr="00137BF6" w:rsidRDefault="00203D41" w:rsidP="00203D41">
      <w:pPr>
        <w:pStyle w:val="Akapitzlist"/>
        <w:numPr>
          <w:ilvl w:val="0"/>
          <w:numId w:val="2"/>
        </w:numPr>
        <w:spacing w:after="0" w:line="240" w:lineRule="auto"/>
        <w:jc w:val="both"/>
        <w:rPr>
          <w:rFonts w:ascii="Times New Roman" w:hAnsi="Times New Roman"/>
          <w:sz w:val="24"/>
          <w:szCs w:val="24"/>
          <w:lang w:eastAsia="pl-PL"/>
        </w:rPr>
      </w:pPr>
      <w:r w:rsidRPr="00137BF6">
        <w:rPr>
          <w:lang w:eastAsia="pl-PL"/>
        </w:rPr>
        <w:t xml:space="preserve">Opłata wniesiona przez Uczestnika oznacza </w:t>
      </w:r>
      <w:r w:rsidR="00F0216E">
        <w:rPr>
          <w:lang w:eastAsia="pl-PL"/>
        </w:rPr>
        <w:t>możliwość wzięcia udziału</w:t>
      </w:r>
      <w:r w:rsidRPr="00137BF6">
        <w:rPr>
          <w:lang w:eastAsia="pl-PL"/>
        </w:rPr>
        <w:t xml:space="preserve"> wybranych warsztatach kulinarnych. Nie ma możliwości zwrotu biletu.</w:t>
      </w:r>
    </w:p>
    <w:p w:rsidR="00203D41" w:rsidRPr="00137BF6" w:rsidRDefault="00203D41" w:rsidP="00203D41">
      <w:pPr>
        <w:pStyle w:val="Akapitzlist"/>
        <w:numPr>
          <w:ilvl w:val="0"/>
          <w:numId w:val="2"/>
        </w:numPr>
        <w:spacing w:after="0" w:line="240" w:lineRule="auto"/>
        <w:jc w:val="both"/>
        <w:rPr>
          <w:rFonts w:ascii="Times New Roman" w:hAnsi="Times New Roman"/>
          <w:sz w:val="24"/>
          <w:szCs w:val="24"/>
          <w:lang w:eastAsia="pl-PL"/>
        </w:rPr>
      </w:pPr>
      <w:r w:rsidRPr="00137BF6">
        <w:rPr>
          <w:lang w:eastAsia="pl-PL"/>
        </w:rPr>
        <w:t>Odwołując dane warsztaty Organizator może zaproponować Uczestnikowi inny termin warsztatów o tej samej, bądź innej tematyce. W przypadku braku zgody Uczestnika na zmianę, Organizator dokonuje zwrotu Uczestnikowi wniesionej przez niego opłaty w terminie siedmiu dni roboczych od dnia poinformowania go przez Uczestnika o braku zgody na zmianę.</w:t>
      </w:r>
    </w:p>
    <w:p w:rsidR="00D6242F" w:rsidRPr="00137BF6" w:rsidRDefault="00D6242F"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Uczestnik w przypadku braku możliwości uczestniczenia w wykupionych warsztatach, może wskazać inną osobę, która będzie uczestniczyła w tych warsztatach zamiast niego. Uczestnik musi o takiej zmianie poinformować organizatora drogą e-mailową, na adres </w:t>
      </w:r>
      <w:hyperlink r:id="rId10" w:history="1">
        <w:r w:rsidR="00591F9C" w:rsidRPr="00137BF6">
          <w:rPr>
            <w:rStyle w:val="Hipercze"/>
            <w:rFonts w:ascii="Calibri" w:eastAsia="Times New Roman" w:hAnsi="Calibri" w:cs="Helvetica Neue"/>
            <w:color w:val="auto"/>
            <w:lang w:eastAsia="pl-PL"/>
          </w:rPr>
          <w:t>menora@polin.pl</w:t>
        </w:r>
      </w:hyperlink>
      <w:r w:rsidRPr="00137BF6">
        <w:rPr>
          <w:rFonts w:ascii="Calibri" w:eastAsia="Times New Roman" w:hAnsi="Calibri" w:cs="Helvetica Neue"/>
          <w:lang w:eastAsia="pl-PL"/>
        </w:rPr>
        <w:t>, najpóźniej na 1 dzień przed rozpoczęciem warsztatów, których ta zmiana dotyczy. Uczestnictwo tej osoby w warsztatach jest możliwe po zapoznaniu się i zaakceptowaniu przez nią niniejszego Regulaminu.</w:t>
      </w:r>
    </w:p>
    <w:p w:rsidR="00203D41" w:rsidRPr="00137BF6" w:rsidRDefault="00203D41" w:rsidP="00203D41">
      <w:pPr>
        <w:widowControl w:val="0"/>
        <w:adjustRightInd w:val="0"/>
        <w:spacing w:after="0" w:line="240" w:lineRule="auto"/>
        <w:ind w:left="360"/>
        <w:jc w:val="both"/>
        <w:rPr>
          <w:rFonts w:ascii="Calibri" w:eastAsia="Times New Roman" w:hAnsi="Calibri" w:cs="Helvetica Neue"/>
          <w:b/>
          <w:lang w:eastAsia="pl-PL"/>
        </w:rPr>
      </w:pPr>
      <w:r w:rsidRPr="00137BF6">
        <w:rPr>
          <w:rFonts w:ascii="Calibri" w:eastAsia="Times New Roman" w:hAnsi="Calibri" w:cs="Helvetica Neue"/>
          <w:b/>
          <w:lang w:eastAsia="pl-PL"/>
        </w:rPr>
        <w:t>Inne:</w:t>
      </w:r>
    </w:p>
    <w:p w:rsidR="00D6242F" w:rsidRPr="00137BF6" w:rsidRDefault="00D6242F"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Uczestnik zobowiązany jest poinformować Organizatora o występujących u niego chorobach zakaźnych (np. żółtaczka), których jest świadom, oraz o uczuleniach i przeciwskazaniach zdrowotnych, które mogą mieć znaczenie dla jego zdrowia podczas warsztatów, w których bierze udział. Poinformowanie Organizatora nie zwalnia Uczestnika z odpowiedzialności za nieprzestrzeganie zasad związanych z odżywianiem i higieną, które wynikają z jego sytuacji zdrowotnej.</w:t>
      </w:r>
    </w:p>
    <w:p w:rsidR="00D6242F" w:rsidRPr="00137BF6" w:rsidRDefault="00D6242F"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Organizator informuje, że do przygotowania potraw na warsztatach wykorzystywane są produkty mogące wywoływać reakcje alergiczne u niektórych osób (np. orzechy, migdały, ryby itd.). Każdy Uczestnik, znając stan swojego zdrowia i wyrażając zgodę na uczestnictwo w warsztatach, zobowiązuje się wziąć ten fakt pod uwagę. W przypadku uczestniczenia w warsztatach, Uczestnik zobowiązany jest do przestrzegania zasad żywieniowych, które nie spowodują zagrożenia dla jego zdrowia. W przypadku wątpliwości co do zawartości przygotowywanych potraw należy skonsultować się z kucharzem prowadzącym warsztaty. Organizator zastrzega, że podawany w opisie warsztatów program (lista potraw) nie zawiera szczegółowego opisu składników wykorzystywanych do przygotowania tych potraw. Tego typu informacje Uczestnik może uzyskać kontaktując się z Organizatorem pod adresem </w:t>
      </w:r>
      <w:hyperlink r:id="rId11" w:history="1">
        <w:r w:rsidR="00591F9C" w:rsidRPr="00137BF6">
          <w:rPr>
            <w:rStyle w:val="Hipercze"/>
            <w:rFonts w:ascii="Calibri" w:eastAsia="Times New Roman" w:hAnsi="Calibri" w:cs="Helvetica Neue"/>
            <w:color w:val="auto"/>
            <w:lang w:eastAsia="pl-PL"/>
          </w:rPr>
          <w:t>menora@polin.pl</w:t>
        </w:r>
      </w:hyperlink>
      <w:r w:rsidRPr="00137BF6">
        <w:rPr>
          <w:rFonts w:ascii="Calibri" w:eastAsia="Times New Roman" w:hAnsi="Calibri" w:cs="Helvetica Neue"/>
          <w:lang w:eastAsia="pl-PL"/>
        </w:rPr>
        <w:t>.</w:t>
      </w:r>
    </w:p>
    <w:p w:rsidR="00D6242F" w:rsidRPr="00137BF6" w:rsidRDefault="00D6242F"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Uczestnik odpowiada za szkody wyrządzone podczas warsztatów sobie samemu bądź innym Uczestnikom, które są wynikiem jego zaniedbań lub nieostrożnego/nieuważnego, czy lekkomyślnego postępowania.</w:t>
      </w:r>
    </w:p>
    <w:p w:rsidR="00D6242F" w:rsidRPr="00137BF6" w:rsidRDefault="00D6242F"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Organizator zastrzega sobie prawo do wprowadzania modyfikacji w zakresie potraw, które są przygotowywane na warsztatach, o ile nie zmienia to charakteru warsztatów ani ich zakresu.</w:t>
      </w:r>
    </w:p>
    <w:p w:rsidR="00FA68D3" w:rsidRDefault="00BB1723" w:rsidP="00AD5030">
      <w:pPr>
        <w:pStyle w:val="Akapitzlist"/>
        <w:numPr>
          <w:ilvl w:val="0"/>
          <w:numId w:val="2"/>
        </w:numPr>
        <w:autoSpaceDE w:val="0"/>
        <w:autoSpaceDN w:val="0"/>
        <w:adjustRightInd w:val="0"/>
        <w:jc w:val="both"/>
      </w:pPr>
      <w:r>
        <w:lastRenderedPageBreak/>
        <w:t xml:space="preserve">Poprzez udział w warsztatach i akceptację niniejszego Regulamin uczestnik, a w przypadku osób małoletnich jego rodzic/opiekun prawny/przedstawiciel ustawowy wyraża zgodę na wykorzystanie jego </w:t>
      </w:r>
      <w:r w:rsidR="00B06458">
        <w:t>wizerunku oraz głosu, utrwalonego na nagraniu filmowym i/lub fotografii podczas realizacji warsztatów. Wizerunek i/lub głos uczestnika lub osoby małoletniej może być wykorzystany przez Muzeum do celów statutowych i promocyjnych.</w:t>
      </w:r>
    </w:p>
    <w:p w:rsidR="00D6242F" w:rsidRPr="00137BF6" w:rsidRDefault="00D6242F"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Uczestnik nie może korzystać podczas warsztatów z własnych produktów spożywczych lub napojów, chyba że Organizator wyrazi na to zgodę.</w:t>
      </w:r>
    </w:p>
    <w:p w:rsidR="00D6242F" w:rsidRPr="00137BF6" w:rsidRDefault="00D6242F"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Organizator zastrzega sobie prawo do zmiany Regulaminu w każdej chwili. Zmiana nie dotyczy Uczestników, którzy wykupili warsztaty i zaakceptowali Regulamin, chyba że wyrażą zgodę na taką zmianę.</w:t>
      </w:r>
    </w:p>
    <w:p w:rsidR="00A01929" w:rsidRPr="00137BF6" w:rsidRDefault="00A01929" w:rsidP="00203D41">
      <w:pPr>
        <w:pStyle w:val="Akapitzlist"/>
        <w:widowControl w:val="0"/>
        <w:numPr>
          <w:ilvl w:val="0"/>
          <w:numId w:val="2"/>
        </w:numPr>
        <w:adjustRightInd w:val="0"/>
        <w:spacing w:after="0" w:line="240" w:lineRule="auto"/>
        <w:jc w:val="both"/>
        <w:rPr>
          <w:rFonts w:ascii="Times New Roman" w:eastAsia="Times New Roman" w:hAnsi="Times New Roman" w:cs="Times New Roman"/>
          <w:sz w:val="24"/>
          <w:szCs w:val="24"/>
          <w:lang w:eastAsia="pl-PL"/>
        </w:rPr>
      </w:pPr>
      <w:r w:rsidRPr="00137BF6">
        <w:rPr>
          <w:rFonts w:ascii="Calibri" w:eastAsia="Times New Roman" w:hAnsi="Calibri" w:cs="Helvetica Neue"/>
          <w:lang w:eastAsia="pl-PL"/>
        </w:rPr>
        <w:t xml:space="preserve">Organizator nie ponosi odpowiedzialności za rzeczy wartościowe pozostawione na terenie lokalu. </w:t>
      </w:r>
    </w:p>
    <w:p w:rsidR="004D12A3" w:rsidRPr="00BC55AE" w:rsidRDefault="008C73E6" w:rsidP="00203D41">
      <w:pPr>
        <w:spacing w:after="0"/>
      </w:pPr>
    </w:p>
    <w:sectPr w:rsidR="004D12A3" w:rsidRPr="00BC5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544D"/>
    <w:multiLevelType w:val="hybridMultilevel"/>
    <w:tmpl w:val="3222A930"/>
    <w:lvl w:ilvl="0" w:tplc="4468AF04">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30DE0562">
      <w:start w:val="1"/>
      <w:numFmt w:val="lowerLetter"/>
      <w:lvlText w:val="%3)"/>
      <w:lvlJc w:val="left"/>
      <w:pPr>
        <w:ind w:left="2160" w:hanging="180"/>
      </w:pPr>
      <w:rPr>
        <w:rFonts w:asciiTheme="minorHAnsi" w:hAnsiTheme="minorHAnsi"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B4214A"/>
    <w:multiLevelType w:val="hybridMultilevel"/>
    <w:tmpl w:val="B1EAFC5E"/>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
    <w:nsid w:val="2AA713BD"/>
    <w:multiLevelType w:val="hybridMultilevel"/>
    <w:tmpl w:val="63841FE2"/>
    <w:lvl w:ilvl="0" w:tplc="896C735A">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B940DB"/>
    <w:multiLevelType w:val="hybridMultilevel"/>
    <w:tmpl w:val="E25A2D02"/>
    <w:lvl w:ilvl="0" w:tplc="4468AF04">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ED3C0D"/>
    <w:multiLevelType w:val="hybridMultilevel"/>
    <w:tmpl w:val="23C22DDA"/>
    <w:lvl w:ilvl="0" w:tplc="4468AF04">
      <w:start w:val="1"/>
      <w:numFmt w:val="decimal"/>
      <w:lvlText w:val="%1."/>
      <w:lvlJc w:val="left"/>
      <w:pPr>
        <w:ind w:left="1080" w:hanging="360"/>
      </w:pPr>
      <w:rPr>
        <w:rFonts w:asciiTheme="minorHAnsi" w:hAnsiTheme="minorHAnsi"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FB036F9"/>
    <w:multiLevelType w:val="hybridMultilevel"/>
    <w:tmpl w:val="7A14E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2F"/>
    <w:rsid w:val="00137BF6"/>
    <w:rsid w:val="00203D41"/>
    <w:rsid w:val="00386C26"/>
    <w:rsid w:val="00591F9C"/>
    <w:rsid w:val="00752EDF"/>
    <w:rsid w:val="008C73E6"/>
    <w:rsid w:val="00927858"/>
    <w:rsid w:val="00A01929"/>
    <w:rsid w:val="00A553E5"/>
    <w:rsid w:val="00AD5030"/>
    <w:rsid w:val="00B06458"/>
    <w:rsid w:val="00BB1723"/>
    <w:rsid w:val="00BC55AE"/>
    <w:rsid w:val="00D6242F"/>
    <w:rsid w:val="00DE096D"/>
    <w:rsid w:val="00F0216E"/>
    <w:rsid w:val="00F6156C"/>
    <w:rsid w:val="00FA6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242F"/>
    <w:rPr>
      <w:strike w:val="0"/>
      <w:dstrike w:val="0"/>
      <w:color w:val="EC5A2A"/>
      <w:u w:val="single"/>
      <w:effect w:val="none"/>
      <w:shd w:val="clear" w:color="auto" w:fill="auto"/>
    </w:rPr>
  </w:style>
  <w:style w:type="paragraph" w:styleId="Akapitzlist">
    <w:name w:val="List Paragraph"/>
    <w:basedOn w:val="Normalny"/>
    <w:uiPriority w:val="34"/>
    <w:qFormat/>
    <w:rsid w:val="00D6242F"/>
    <w:pPr>
      <w:ind w:left="720"/>
      <w:contextualSpacing/>
    </w:pPr>
  </w:style>
  <w:style w:type="character" w:styleId="Odwoaniedokomentarza">
    <w:name w:val="annotation reference"/>
    <w:basedOn w:val="Domylnaczcionkaakapitu"/>
    <w:uiPriority w:val="99"/>
    <w:semiHidden/>
    <w:unhideWhenUsed/>
    <w:rsid w:val="00A01929"/>
    <w:rPr>
      <w:sz w:val="16"/>
      <w:szCs w:val="16"/>
    </w:rPr>
  </w:style>
  <w:style w:type="paragraph" w:styleId="Tekstkomentarza">
    <w:name w:val="annotation text"/>
    <w:basedOn w:val="Normalny"/>
    <w:link w:val="TekstkomentarzaZnak"/>
    <w:uiPriority w:val="99"/>
    <w:semiHidden/>
    <w:unhideWhenUsed/>
    <w:rsid w:val="00A019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1929"/>
    <w:rPr>
      <w:sz w:val="20"/>
      <w:szCs w:val="20"/>
    </w:rPr>
  </w:style>
  <w:style w:type="paragraph" w:styleId="Tematkomentarza">
    <w:name w:val="annotation subject"/>
    <w:basedOn w:val="Tekstkomentarza"/>
    <w:next w:val="Tekstkomentarza"/>
    <w:link w:val="TematkomentarzaZnak"/>
    <w:uiPriority w:val="99"/>
    <w:semiHidden/>
    <w:unhideWhenUsed/>
    <w:rsid w:val="00A01929"/>
    <w:rPr>
      <w:b/>
      <w:bCs/>
    </w:rPr>
  </w:style>
  <w:style w:type="character" w:customStyle="1" w:styleId="TematkomentarzaZnak">
    <w:name w:val="Temat komentarza Znak"/>
    <w:basedOn w:val="TekstkomentarzaZnak"/>
    <w:link w:val="Tematkomentarza"/>
    <w:uiPriority w:val="99"/>
    <w:semiHidden/>
    <w:rsid w:val="00A01929"/>
    <w:rPr>
      <w:b/>
      <w:bCs/>
      <w:sz w:val="20"/>
      <w:szCs w:val="20"/>
    </w:rPr>
  </w:style>
  <w:style w:type="paragraph" w:styleId="Tekstdymka">
    <w:name w:val="Balloon Text"/>
    <w:basedOn w:val="Normalny"/>
    <w:link w:val="TekstdymkaZnak"/>
    <w:uiPriority w:val="99"/>
    <w:semiHidden/>
    <w:unhideWhenUsed/>
    <w:rsid w:val="00A019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1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242F"/>
    <w:rPr>
      <w:strike w:val="0"/>
      <w:dstrike w:val="0"/>
      <w:color w:val="EC5A2A"/>
      <w:u w:val="single"/>
      <w:effect w:val="none"/>
      <w:shd w:val="clear" w:color="auto" w:fill="auto"/>
    </w:rPr>
  </w:style>
  <w:style w:type="paragraph" w:styleId="Akapitzlist">
    <w:name w:val="List Paragraph"/>
    <w:basedOn w:val="Normalny"/>
    <w:uiPriority w:val="34"/>
    <w:qFormat/>
    <w:rsid w:val="00D6242F"/>
    <w:pPr>
      <w:ind w:left="720"/>
      <w:contextualSpacing/>
    </w:pPr>
  </w:style>
  <w:style w:type="character" w:styleId="Odwoaniedokomentarza">
    <w:name w:val="annotation reference"/>
    <w:basedOn w:val="Domylnaczcionkaakapitu"/>
    <w:uiPriority w:val="99"/>
    <w:semiHidden/>
    <w:unhideWhenUsed/>
    <w:rsid w:val="00A01929"/>
    <w:rPr>
      <w:sz w:val="16"/>
      <w:szCs w:val="16"/>
    </w:rPr>
  </w:style>
  <w:style w:type="paragraph" w:styleId="Tekstkomentarza">
    <w:name w:val="annotation text"/>
    <w:basedOn w:val="Normalny"/>
    <w:link w:val="TekstkomentarzaZnak"/>
    <w:uiPriority w:val="99"/>
    <w:semiHidden/>
    <w:unhideWhenUsed/>
    <w:rsid w:val="00A019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1929"/>
    <w:rPr>
      <w:sz w:val="20"/>
      <w:szCs w:val="20"/>
    </w:rPr>
  </w:style>
  <w:style w:type="paragraph" w:styleId="Tematkomentarza">
    <w:name w:val="annotation subject"/>
    <w:basedOn w:val="Tekstkomentarza"/>
    <w:next w:val="Tekstkomentarza"/>
    <w:link w:val="TematkomentarzaZnak"/>
    <w:uiPriority w:val="99"/>
    <w:semiHidden/>
    <w:unhideWhenUsed/>
    <w:rsid w:val="00A01929"/>
    <w:rPr>
      <w:b/>
      <w:bCs/>
    </w:rPr>
  </w:style>
  <w:style w:type="character" w:customStyle="1" w:styleId="TematkomentarzaZnak">
    <w:name w:val="Temat komentarza Znak"/>
    <w:basedOn w:val="TekstkomentarzaZnak"/>
    <w:link w:val="Tematkomentarza"/>
    <w:uiPriority w:val="99"/>
    <w:semiHidden/>
    <w:rsid w:val="00A01929"/>
    <w:rPr>
      <w:b/>
      <w:bCs/>
      <w:sz w:val="20"/>
      <w:szCs w:val="20"/>
    </w:rPr>
  </w:style>
  <w:style w:type="paragraph" w:styleId="Tekstdymka">
    <w:name w:val="Balloon Text"/>
    <w:basedOn w:val="Normalny"/>
    <w:link w:val="TekstdymkaZnak"/>
    <w:uiPriority w:val="99"/>
    <w:semiHidden/>
    <w:unhideWhenUsed/>
    <w:rsid w:val="00A019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1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7861">
      <w:bodyDiv w:val="1"/>
      <w:marLeft w:val="0"/>
      <w:marRight w:val="0"/>
      <w:marTop w:val="0"/>
      <w:marBottom w:val="0"/>
      <w:divBdr>
        <w:top w:val="none" w:sz="0" w:space="0" w:color="auto"/>
        <w:left w:val="none" w:sz="0" w:space="0" w:color="auto"/>
        <w:bottom w:val="none" w:sz="0" w:space="0" w:color="auto"/>
        <w:right w:val="none" w:sz="0" w:space="0" w:color="auto"/>
      </w:divBdr>
      <w:divsChild>
        <w:div w:id="427435006">
          <w:marLeft w:val="0"/>
          <w:marRight w:val="0"/>
          <w:marTop w:val="0"/>
          <w:marBottom w:val="0"/>
          <w:divBdr>
            <w:top w:val="none" w:sz="0" w:space="0" w:color="auto"/>
            <w:left w:val="none" w:sz="0" w:space="0" w:color="auto"/>
            <w:bottom w:val="none" w:sz="0" w:space="0" w:color="auto"/>
            <w:right w:val="none" w:sz="0" w:space="0" w:color="auto"/>
          </w:divBdr>
          <w:divsChild>
            <w:div w:id="2022317893">
              <w:marLeft w:val="0"/>
              <w:marRight w:val="0"/>
              <w:marTop w:val="0"/>
              <w:marBottom w:val="0"/>
              <w:divBdr>
                <w:top w:val="none" w:sz="0" w:space="0" w:color="auto"/>
                <w:left w:val="none" w:sz="0" w:space="0" w:color="auto"/>
                <w:bottom w:val="none" w:sz="0" w:space="0" w:color="auto"/>
                <w:right w:val="none" w:sz="0" w:space="0" w:color="auto"/>
              </w:divBdr>
              <w:divsChild>
                <w:div w:id="1561400768">
                  <w:marLeft w:val="0"/>
                  <w:marRight w:val="0"/>
                  <w:marTop w:val="0"/>
                  <w:marBottom w:val="0"/>
                  <w:divBdr>
                    <w:top w:val="none" w:sz="0" w:space="0" w:color="auto"/>
                    <w:left w:val="none" w:sz="0" w:space="0" w:color="auto"/>
                    <w:bottom w:val="none" w:sz="0" w:space="0" w:color="auto"/>
                    <w:right w:val="none" w:sz="0" w:space="0" w:color="auto"/>
                  </w:divBdr>
                  <w:divsChild>
                    <w:div w:id="872428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209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n.pl" TargetMode="External"/><Relationship Id="rId11" Type="http://schemas.openxmlformats.org/officeDocument/2006/relationships/hyperlink" Target="mailto:menora@polin.pl" TargetMode="External"/><Relationship Id="rId5" Type="http://schemas.openxmlformats.org/officeDocument/2006/relationships/webSettings" Target="webSettings.xml"/><Relationship Id="rId10" Type="http://schemas.openxmlformats.org/officeDocument/2006/relationships/hyperlink" Target="mailto:menora@polin.pl" TargetMode="External"/><Relationship Id="rId4" Type="http://schemas.openxmlformats.org/officeDocument/2006/relationships/settings" Target="settings.xml"/><Relationship Id="rId9" Type="http://schemas.openxmlformats.org/officeDocument/2006/relationships/hyperlink" Target="http://www.bilety.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7129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Maślak Magdalena</dc:creator>
  <cp:lastModifiedBy>Michał Całka</cp:lastModifiedBy>
  <cp:revision>2</cp:revision>
  <dcterms:created xsi:type="dcterms:W3CDTF">2016-02-29T16:20:00Z</dcterms:created>
  <dcterms:modified xsi:type="dcterms:W3CDTF">2016-02-29T16:20:00Z</dcterms:modified>
</cp:coreProperties>
</file>