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BE" w:rsidRDefault="00564EBE" w:rsidP="00C14BF6">
      <w:pPr>
        <w:spacing w:before="100" w:beforeAutospacing="1" w:after="100" w:afterAutospacing="1"/>
        <w:ind w:left="708" w:firstLine="708"/>
        <w:jc w:val="both"/>
        <w:rPr>
          <w:rFonts w:asciiTheme="minorHAnsi" w:hAnsiTheme="minorHAnsi"/>
          <w:color w:val="7F7F7F"/>
          <w:sz w:val="20"/>
        </w:rPr>
      </w:pPr>
    </w:p>
    <w:p w:rsidR="00564EBE" w:rsidRPr="00564EBE" w:rsidRDefault="00564EBE" w:rsidP="00C14BF6">
      <w:pPr>
        <w:spacing w:before="100" w:beforeAutospacing="1" w:after="100" w:afterAutospacing="1"/>
        <w:ind w:left="708" w:firstLine="708"/>
        <w:jc w:val="right"/>
        <w:rPr>
          <w:rFonts w:asciiTheme="minorHAnsi" w:hAnsiTheme="minorHAnsi"/>
          <w:color w:val="7F7F7F"/>
          <w:sz w:val="20"/>
        </w:rPr>
      </w:pPr>
      <w:r>
        <w:rPr>
          <w:rFonts w:asciiTheme="minorHAnsi" w:hAnsiTheme="minorHAnsi"/>
          <w:color w:val="7F7F7F"/>
          <w:sz w:val="20"/>
        </w:rPr>
        <w:t xml:space="preserve">Warszawa, </w:t>
      </w:r>
      <w:r w:rsidRPr="00564EBE">
        <w:rPr>
          <w:rFonts w:asciiTheme="minorHAnsi" w:hAnsiTheme="minorHAnsi"/>
          <w:color w:val="7F7F7F"/>
          <w:sz w:val="20"/>
        </w:rPr>
        <w:t>27.03.2014</w:t>
      </w:r>
      <w:r>
        <w:rPr>
          <w:rFonts w:asciiTheme="minorHAnsi" w:hAnsiTheme="minorHAnsi"/>
          <w:color w:val="7F7F7F"/>
          <w:sz w:val="20"/>
        </w:rPr>
        <w:t>r.</w:t>
      </w:r>
    </w:p>
    <w:p w:rsidR="00196C54" w:rsidRDefault="0074732E" w:rsidP="00C14BF6">
      <w:pPr>
        <w:spacing w:before="100" w:beforeAutospacing="1" w:after="100" w:afterAutospacing="1"/>
        <w:jc w:val="center"/>
        <w:rPr>
          <w:rFonts w:asciiTheme="minorHAnsi" w:hAnsiTheme="minorHAnsi"/>
          <w:b/>
          <w:i/>
          <w:color w:val="00A99D"/>
          <w:sz w:val="32"/>
        </w:rPr>
      </w:pPr>
      <w:r>
        <w:rPr>
          <w:rFonts w:asciiTheme="minorHAnsi" w:hAnsiTheme="minorHAnsi"/>
          <w:b/>
          <w:i/>
          <w:color w:val="00A99D"/>
          <w:sz w:val="32"/>
        </w:rPr>
        <w:t>„</w:t>
      </w:r>
      <w:r w:rsidR="00670DB3" w:rsidRPr="00670DB3">
        <w:rPr>
          <w:rFonts w:asciiTheme="minorHAnsi" w:hAnsiTheme="minorHAnsi"/>
          <w:b/>
          <w:i/>
          <w:color w:val="00A99D"/>
          <w:sz w:val="32"/>
        </w:rPr>
        <w:t xml:space="preserve">Warszawa, </w:t>
      </w:r>
      <w:proofErr w:type="spellStart"/>
      <w:r w:rsidR="00670DB3" w:rsidRPr="00670DB3">
        <w:rPr>
          <w:rFonts w:asciiTheme="minorHAnsi" w:hAnsiTheme="minorHAnsi"/>
          <w:b/>
          <w:i/>
          <w:color w:val="00A99D"/>
          <w:sz w:val="32"/>
        </w:rPr>
        <w:t>Warsze</w:t>
      </w:r>
      <w:proofErr w:type="spellEnd"/>
      <w:r w:rsidR="00670DB3">
        <w:rPr>
          <w:rFonts w:asciiTheme="minorHAnsi" w:hAnsiTheme="minorHAnsi"/>
          <w:b/>
          <w:i/>
          <w:color w:val="00A99D"/>
          <w:sz w:val="32"/>
        </w:rPr>
        <w:t>”</w:t>
      </w:r>
      <w:r w:rsidR="00196C54" w:rsidRPr="0074732E">
        <w:rPr>
          <w:rFonts w:asciiTheme="minorHAnsi" w:hAnsiTheme="minorHAnsi"/>
          <w:b/>
          <w:i/>
          <w:color w:val="00A99D"/>
          <w:sz w:val="32"/>
        </w:rPr>
        <w:t xml:space="preserve"> </w:t>
      </w:r>
      <w:r w:rsidR="00670DB3">
        <w:rPr>
          <w:rFonts w:asciiTheme="minorHAnsi" w:hAnsiTheme="minorHAnsi"/>
          <w:b/>
          <w:i/>
          <w:color w:val="00A99D"/>
          <w:sz w:val="32"/>
        </w:rPr>
        <w:t xml:space="preserve">– nowa wystawa czasowa </w:t>
      </w:r>
      <w:r w:rsidR="00670DB3">
        <w:rPr>
          <w:rFonts w:asciiTheme="minorHAnsi" w:hAnsiTheme="minorHAnsi"/>
          <w:b/>
          <w:i/>
          <w:color w:val="00A99D"/>
          <w:sz w:val="32"/>
        </w:rPr>
        <w:br/>
      </w:r>
      <w:r w:rsidR="00670DB3" w:rsidRPr="00670DB3">
        <w:rPr>
          <w:rFonts w:asciiTheme="minorHAnsi" w:hAnsiTheme="minorHAnsi"/>
          <w:b/>
          <w:i/>
          <w:color w:val="00A99D"/>
          <w:sz w:val="32"/>
        </w:rPr>
        <w:t xml:space="preserve">w </w:t>
      </w:r>
      <w:r w:rsidR="00670DB3">
        <w:rPr>
          <w:rFonts w:asciiTheme="minorHAnsi" w:hAnsiTheme="minorHAnsi"/>
          <w:b/>
          <w:i/>
          <w:color w:val="00A99D"/>
          <w:sz w:val="32"/>
        </w:rPr>
        <w:t>M</w:t>
      </w:r>
      <w:r w:rsidR="00670DB3" w:rsidRPr="00670DB3">
        <w:rPr>
          <w:rFonts w:asciiTheme="minorHAnsi" w:hAnsiTheme="minorHAnsi"/>
          <w:b/>
          <w:i/>
          <w:color w:val="00A99D"/>
          <w:sz w:val="32"/>
        </w:rPr>
        <w:t>uzeum Historii Żydów Polskich</w:t>
      </w:r>
      <w:r w:rsidR="00564EBE">
        <w:rPr>
          <w:rFonts w:asciiTheme="minorHAnsi" w:hAnsiTheme="minorHAnsi"/>
          <w:b/>
          <w:i/>
          <w:color w:val="00A99D"/>
          <w:sz w:val="32"/>
        </w:rPr>
        <w:br/>
      </w:r>
      <w:bookmarkStart w:id="0" w:name="_GoBack"/>
      <w:bookmarkEnd w:id="0"/>
    </w:p>
    <w:p w:rsidR="00196C54" w:rsidRPr="00564EBE" w:rsidRDefault="00670DB3" w:rsidP="00C14BF6">
      <w:pPr>
        <w:jc w:val="both"/>
        <w:rPr>
          <w:rFonts w:asciiTheme="minorHAnsi" w:hAnsiTheme="minorHAnsi"/>
          <w:b/>
          <w:color w:val="7F7F7F"/>
          <w:sz w:val="24"/>
        </w:rPr>
      </w:pPr>
      <w:r w:rsidRPr="00564EBE">
        <w:rPr>
          <w:rFonts w:asciiTheme="minorHAnsi" w:hAnsiTheme="minorHAnsi"/>
          <w:b/>
          <w:color w:val="7F7F7F"/>
          <w:sz w:val="24"/>
        </w:rPr>
        <w:t xml:space="preserve">„Warszawa, </w:t>
      </w:r>
      <w:proofErr w:type="spellStart"/>
      <w:r w:rsidRPr="00564EBE">
        <w:rPr>
          <w:rFonts w:asciiTheme="minorHAnsi" w:hAnsiTheme="minorHAnsi"/>
          <w:b/>
          <w:color w:val="7F7F7F"/>
          <w:sz w:val="24"/>
        </w:rPr>
        <w:t>Warsze</w:t>
      </w:r>
      <w:proofErr w:type="spellEnd"/>
      <w:r w:rsidRPr="00564EBE">
        <w:rPr>
          <w:rFonts w:asciiTheme="minorHAnsi" w:hAnsiTheme="minorHAnsi"/>
          <w:b/>
          <w:color w:val="7F7F7F"/>
          <w:sz w:val="24"/>
        </w:rPr>
        <w:t>” to długo wyczekiwana wystawa, która zapoczątkowuje cykl ekspozycji o żydowskiej Warszawie. Prezentujemy na niej, jak społeczność żydowska kształtowała to miasto, ale też w jaki sposób Warszawa wpływała na Żydów.</w:t>
      </w:r>
      <w:r w:rsidR="000F10C5" w:rsidRPr="00564EBE">
        <w:rPr>
          <w:rFonts w:asciiTheme="minorHAnsi" w:hAnsiTheme="minorHAnsi"/>
          <w:b/>
          <w:color w:val="7F7F7F"/>
          <w:sz w:val="24"/>
        </w:rPr>
        <w:t xml:space="preserve"> Przypomnimy wielokulturowe oblicze stolicy, której już nie ma: na wystawie </w:t>
      </w:r>
      <w:r w:rsidR="008B07E0" w:rsidRPr="00564EBE">
        <w:rPr>
          <w:rFonts w:asciiTheme="minorHAnsi" w:hAnsiTheme="minorHAnsi"/>
          <w:b/>
          <w:color w:val="7F7F7F"/>
          <w:sz w:val="24"/>
        </w:rPr>
        <w:t>obejrzycie filmy, zdjęcia i dzieła sztuki oraz zabytkowe przedmioty. S</w:t>
      </w:r>
      <w:r w:rsidR="000F10C5" w:rsidRPr="00564EBE">
        <w:rPr>
          <w:rFonts w:asciiTheme="minorHAnsi" w:hAnsiTheme="minorHAnsi"/>
          <w:b/>
          <w:color w:val="7F7F7F"/>
          <w:sz w:val="24"/>
        </w:rPr>
        <w:t xml:space="preserve">iądziecie w </w:t>
      </w:r>
      <w:r w:rsidR="008B07E0" w:rsidRPr="00564EBE">
        <w:rPr>
          <w:rFonts w:asciiTheme="minorHAnsi" w:hAnsiTheme="minorHAnsi"/>
          <w:b/>
          <w:color w:val="7F7F7F"/>
          <w:sz w:val="24"/>
        </w:rPr>
        <w:t xml:space="preserve">zainscenizowanej </w:t>
      </w:r>
      <w:r w:rsidR="000F10C5" w:rsidRPr="00564EBE">
        <w:rPr>
          <w:rFonts w:asciiTheme="minorHAnsi" w:hAnsiTheme="minorHAnsi"/>
          <w:b/>
          <w:color w:val="7F7F7F"/>
          <w:sz w:val="24"/>
        </w:rPr>
        <w:t>kawiarni, by poczytać przedwojenne żydowskie gazety i zanucić szlagiery  warszawskiej ulicy, jak choćby „Bal na Gnojnej”. Reklamy i szyldy, nieraz dwujęzyczne (po polsku i w jidysz</w:t>
      </w:r>
      <w:r w:rsidR="00B831E4" w:rsidRPr="00564EBE">
        <w:rPr>
          <w:rFonts w:asciiTheme="minorHAnsi" w:hAnsiTheme="minorHAnsi"/>
          <w:b/>
          <w:color w:val="7F7F7F"/>
          <w:sz w:val="24"/>
        </w:rPr>
        <w:t xml:space="preserve"> – tak, jak tytuł wystawy</w:t>
      </w:r>
      <w:r w:rsidR="000F10C5" w:rsidRPr="00564EBE">
        <w:rPr>
          <w:rFonts w:asciiTheme="minorHAnsi" w:hAnsiTheme="minorHAnsi"/>
          <w:b/>
          <w:color w:val="7F7F7F"/>
          <w:sz w:val="24"/>
        </w:rPr>
        <w:t xml:space="preserve">) przypomną, jak głęboko Żydzi byli wrośnięci w tkankę </w:t>
      </w:r>
      <w:r w:rsidR="00B831E4" w:rsidRPr="00564EBE">
        <w:rPr>
          <w:rFonts w:asciiTheme="minorHAnsi" w:hAnsiTheme="minorHAnsi"/>
          <w:b/>
          <w:color w:val="7F7F7F"/>
          <w:sz w:val="24"/>
        </w:rPr>
        <w:t>miasta.</w:t>
      </w:r>
    </w:p>
    <w:p w:rsidR="004D7A47" w:rsidRPr="00564EBE" w:rsidRDefault="000F10C5" w:rsidP="00C14BF6">
      <w:pPr>
        <w:spacing w:after="0"/>
        <w:jc w:val="both"/>
        <w:rPr>
          <w:b/>
          <w:color w:val="00A99D"/>
          <w:sz w:val="24"/>
        </w:rPr>
      </w:pPr>
      <w:r w:rsidRPr="00564EBE">
        <w:rPr>
          <w:b/>
          <w:color w:val="00A99D"/>
          <w:sz w:val="24"/>
        </w:rPr>
        <w:t>Wystawa czynna od 28 marca do 30 czerwca 2014 roku.</w:t>
      </w:r>
      <w:r w:rsidR="00B831E4" w:rsidRPr="00564EBE">
        <w:rPr>
          <w:b/>
          <w:color w:val="00A99D"/>
          <w:sz w:val="24"/>
        </w:rPr>
        <w:t xml:space="preserve"> </w:t>
      </w:r>
    </w:p>
    <w:p w:rsidR="000F10C5" w:rsidRPr="004D7A47" w:rsidRDefault="000F10C5" w:rsidP="00C14BF6">
      <w:pPr>
        <w:spacing w:before="100" w:beforeAutospacing="1" w:after="100" w:afterAutospacing="1"/>
        <w:jc w:val="both"/>
        <w:rPr>
          <w:sz w:val="24"/>
          <w:szCs w:val="24"/>
        </w:rPr>
      </w:pPr>
      <w:r w:rsidRPr="004D7A47">
        <w:rPr>
          <w:sz w:val="24"/>
          <w:szCs w:val="24"/>
        </w:rPr>
        <w:t xml:space="preserve">W przededniu II wojny światowej w Warszawie mieszkało ponad </w:t>
      </w:r>
      <w:r w:rsidRPr="004D7A47">
        <w:rPr>
          <w:color w:val="000000"/>
          <w:sz w:val="24"/>
          <w:szCs w:val="24"/>
          <w:shd w:val="clear" w:color="auto" w:fill="FFFFFF"/>
        </w:rPr>
        <w:t>350 tys. Żydów, co stanowiło prawie czterdzieści procent mieszkańców stolicy.</w:t>
      </w:r>
      <w:r w:rsidRPr="004D7A47">
        <w:rPr>
          <w:sz w:val="24"/>
          <w:szCs w:val="24"/>
        </w:rPr>
        <w:t xml:space="preserve"> Przedwojenna książka telefoniczna Warszawy zaczynała i kończyła się nazwiskiem żydowskim. Wystawa </w:t>
      </w:r>
      <w:r w:rsidR="00C14BF6">
        <w:rPr>
          <w:sz w:val="24"/>
          <w:szCs w:val="24"/>
        </w:rPr>
        <w:t>„</w:t>
      </w:r>
      <w:r w:rsidRPr="004D7A47">
        <w:rPr>
          <w:i/>
          <w:sz w:val="24"/>
          <w:szCs w:val="24"/>
        </w:rPr>
        <w:t xml:space="preserve">Warszawa, </w:t>
      </w:r>
      <w:proofErr w:type="spellStart"/>
      <w:r w:rsidRPr="004D7A47">
        <w:rPr>
          <w:i/>
          <w:sz w:val="24"/>
          <w:szCs w:val="24"/>
        </w:rPr>
        <w:t>Warsze</w:t>
      </w:r>
      <w:proofErr w:type="spellEnd"/>
      <w:r w:rsidR="00C14BF6">
        <w:rPr>
          <w:i/>
          <w:sz w:val="24"/>
          <w:szCs w:val="24"/>
        </w:rPr>
        <w:t>”</w:t>
      </w:r>
      <w:r w:rsidRPr="004D7A47">
        <w:rPr>
          <w:sz w:val="24"/>
          <w:szCs w:val="24"/>
        </w:rPr>
        <w:t xml:space="preserve"> ukazuje historię rozwoju tej społeczności między połową XVIII wieku a rokiem 1939.</w:t>
      </w:r>
    </w:p>
    <w:p w:rsidR="001A735A" w:rsidRPr="004D7A47" w:rsidRDefault="000F10C5" w:rsidP="00C14BF6">
      <w:pPr>
        <w:pStyle w:val="NormalnyWeb"/>
        <w:jc w:val="both"/>
        <w:rPr>
          <w:rFonts w:ascii="Calibri" w:eastAsia="Calibri" w:hAnsi="Calibri"/>
          <w:color w:val="000000"/>
          <w:lang w:val="cs-CZ" w:eastAsia="en-US"/>
        </w:rPr>
      </w:pPr>
      <w:r w:rsidRPr="004D7A47">
        <w:rPr>
          <w:rFonts w:ascii="Calibri" w:eastAsia="Calibri" w:hAnsi="Calibri"/>
          <w:color w:val="000000"/>
          <w:lang w:val="cs-CZ" w:eastAsia="en-US"/>
        </w:rPr>
        <w:t>Wystawa</w:t>
      </w:r>
      <w:r w:rsidR="001A735A" w:rsidRPr="004D7A47">
        <w:rPr>
          <w:rFonts w:ascii="Calibri" w:eastAsia="Calibri" w:hAnsi="Calibri"/>
          <w:color w:val="000000"/>
          <w:lang w:val="cs-CZ" w:eastAsia="en-US"/>
        </w:rPr>
        <w:t xml:space="preserve"> jest skomponowana z trzech elementów:</w:t>
      </w:r>
    </w:p>
    <w:p w:rsidR="001A735A" w:rsidRPr="004D7A47" w:rsidRDefault="001A735A" w:rsidP="00C14BF6">
      <w:pPr>
        <w:pStyle w:val="NormalnyWeb"/>
        <w:jc w:val="both"/>
        <w:rPr>
          <w:rFonts w:ascii="Calibri" w:eastAsia="Calibri" w:hAnsi="Calibri"/>
          <w:color w:val="000000"/>
          <w:lang w:val="cs-CZ" w:eastAsia="en-US"/>
        </w:rPr>
      </w:pPr>
      <w:r w:rsidRPr="004D7A47">
        <w:rPr>
          <w:rFonts w:ascii="Calibri" w:eastAsia="Calibri" w:hAnsi="Calibri"/>
          <w:color w:val="000000"/>
          <w:lang w:val="cs-CZ" w:eastAsia="en-US"/>
        </w:rPr>
        <w:t xml:space="preserve">1. </w:t>
      </w:r>
      <w:r w:rsidR="008B07E0" w:rsidRPr="004D7A47">
        <w:rPr>
          <w:rFonts w:ascii="Calibri" w:eastAsia="Calibri" w:hAnsi="Calibri"/>
          <w:color w:val="000000"/>
          <w:lang w:val="cs-CZ" w:eastAsia="en-US"/>
        </w:rPr>
        <w:t>p</w:t>
      </w:r>
      <w:r w:rsidRPr="004D7A47">
        <w:rPr>
          <w:rFonts w:ascii="Calibri" w:eastAsia="Calibri" w:hAnsi="Calibri"/>
          <w:color w:val="000000"/>
          <w:lang w:val="cs-CZ" w:eastAsia="en-US"/>
        </w:rPr>
        <w:t xml:space="preserve">rojekcji filmu pokazującego </w:t>
      </w:r>
      <w:r w:rsidR="008B07E0" w:rsidRPr="004D7A47">
        <w:rPr>
          <w:rFonts w:ascii="Calibri" w:eastAsia="Calibri" w:hAnsi="Calibri"/>
          <w:color w:val="000000"/>
          <w:lang w:val="cs-CZ" w:eastAsia="en-US"/>
        </w:rPr>
        <w:t>najważniejsze wydarzenia historyczne, które miały decydujący wpływ na osiedlanie się Żydów w Warszawie,</w:t>
      </w:r>
    </w:p>
    <w:p w:rsidR="008B07E0" w:rsidRPr="004D7A47" w:rsidRDefault="008B07E0" w:rsidP="00C14BF6">
      <w:pPr>
        <w:pStyle w:val="NormalnyWeb"/>
        <w:jc w:val="both"/>
        <w:rPr>
          <w:rFonts w:ascii="Calibri" w:eastAsia="Calibri" w:hAnsi="Calibri"/>
          <w:color w:val="000000"/>
          <w:lang w:val="cs-CZ" w:eastAsia="en-US"/>
        </w:rPr>
      </w:pPr>
      <w:r w:rsidRPr="004D7A47">
        <w:rPr>
          <w:rFonts w:ascii="Calibri" w:eastAsia="Calibri" w:hAnsi="Calibri"/>
          <w:color w:val="000000"/>
          <w:lang w:val="cs-CZ" w:eastAsia="en-US"/>
        </w:rPr>
        <w:t xml:space="preserve">2. ekspozycji ukazującej </w:t>
      </w:r>
      <w:r w:rsidR="00AC4C2D" w:rsidRPr="004D7A47">
        <w:rPr>
          <w:rFonts w:ascii="Calibri" w:eastAsia="Calibri" w:hAnsi="Calibri"/>
          <w:color w:val="000000"/>
          <w:lang w:val="cs-CZ" w:eastAsia="en-US"/>
        </w:rPr>
        <w:t xml:space="preserve">miejsca </w:t>
      </w:r>
      <w:r w:rsidRPr="004D7A47">
        <w:rPr>
          <w:rFonts w:ascii="Calibri" w:eastAsia="Calibri" w:hAnsi="Calibri"/>
          <w:color w:val="000000"/>
          <w:lang w:val="cs-CZ" w:eastAsia="en-US"/>
        </w:rPr>
        <w:t>charakterystyczne i ważne dla żydowskiej Warszawy</w:t>
      </w:r>
      <w:r w:rsidR="00AC4C2D" w:rsidRPr="004D7A47">
        <w:rPr>
          <w:rFonts w:ascii="Calibri" w:eastAsia="Calibri" w:hAnsi="Calibri"/>
          <w:color w:val="000000"/>
          <w:lang w:val="cs-CZ" w:eastAsia="en-US"/>
        </w:rPr>
        <w:t>. Prezentujemy</w:t>
      </w:r>
      <w:r w:rsidRPr="004D7A47">
        <w:rPr>
          <w:rFonts w:ascii="Calibri" w:eastAsia="Calibri" w:hAnsi="Calibri"/>
          <w:color w:val="000000"/>
          <w:lang w:val="cs-CZ" w:eastAsia="en-US"/>
        </w:rPr>
        <w:t xml:space="preserve"> charakterystyczną dla nich atmosferę i specyfikę zamieszkującej tam ludności</w:t>
      </w:r>
      <w:r w:rsidR="00AC4C2D" w:rsidRPr="004D7A47">
        <w:rPr>
          <w:rFonts w:ascii="Calibri" w:eastAsia="Calibri" w:hAnsi="Calibri"/>
          <w:color w:val="000000"/>
          <w:lang w:val="cs-CZ" w:eastAsia="en-US"/>
        </w:rPr>
        <w:t>:</w:t>
      </w:r>
    </w:p>
    <w:p w:rsidR="000F10C5" w:rsidRPr="004D7A47" w:rsidRDefault="000F10C5" w:rsidP="00C14BF6">
      <w:pPr>
        <w:pStyle w:val="NormalnyWeb"/>
        <w:numPr>
          <w:ilvl w:val="0"/>
          <w:numId w:val="10"/>
        </w:numPr>
        <w:jc w:val="both"/>
        <w:rPr>
          <w:rFonts w:ascii="Calibri" w:eastAsia="Calibri" w:hAnsi="Calibri"/>
          <w:color w:val="000000"/>
          <w:lang w:val="cs-CZ" w:eastAsia="en-US"/>
        </w:rPr>
      </w:pPr>
      <w:r w:rsidRPr="004D7A47">
        <w:rPr>
          <w:rFonts w:ascii="Calibri" w:eastAsia="Calibri" w:hAnsi="Calibri"/>
          <w:color w:val="000000"/>
          <w:lang w:val="cs-CZ" w:eastAsia="en-US"/>
        </w:rPr>
        <w:t>Grzybowska, Gnojna, plac Żelaznej Bramy – targowiska i zasiedziali żydowscy mieszczanie;</w:t>
      </w:r>
    </w:p>
    <w:p w:rsidR="000F10C5" w:rsidRPr="004D7A47" w:rsidRDefault="000F10C5" w:rsidP="00C14BF6">
      <w:pPr>
        <w:pStyle w:val="NormalnyWeb"/>
        <w:numPr>
          <w:ilvl w:val="0"/>
          <w:numId w:val="10"/>
        </w:numPr>
        <w:jc w:val="both"/>
        <w:rPr>
          <w:rFonts w:ascii="Calibri" w:eastAsia="Calibri" w:hAnsi="Calibri"/>
          <w:color w:val="000000"/>
          <w:lang w:val="cs-CZ" w:eastAsia="en-US"/>
        </w:rPr>
      </w:pPr>
      <w:r w:rsidRPr="004D7A47">
        <w:rPr>
          <w:rFonts w:ascii="Calibri" w:eastAsia="Calibri" w:hAnsi="Calibri"/>
          <w:color w:val="000000"/>
          <w:lang w:val="cs-CZ" w:eastAsia="en-US"/>
        </w:rPr>
        <w:t xml:space="preserve">Tłomackie – warszawskie centrum postępowej inteligencji żydowskiej; </w:t>
      </w:r>
    </w:p>
    <w:p w:rsidR="000F10C5" w:rsidRPr="004D7A47" w:rsidRDefault="000F10C5" w:rsidP="00C14BF6">
      <w:pPr>
        <w:pStyle w:val="NormalnyWeb"/>
        <w:numPr>
          <w:ilvl w:val="0"/>
          <w:numId w:val="10"/>
        </w:numPr>
        <w:jc w:val="both"/>
        <w:rPr>
          <w:rFonts w:ascii="Calibri" w:eastAsia="Calibri" w:hAnsi="Calibri"/>
          <w:color w:val="000000"/>
          <w:lang w:val="cs-CZ" w:eastAsia="en-US"/>
        </w:rPr>
      </w:pPr>
      <w:r w:rsidRPr="004D7A47">
        <w:rPr>
          <w:rFonts w:ascii="Calibri" w:eastAsia="Calibri" w:hAnsi="Calibri"/>
          <w:color w:val="000000"/>
          <w:lang w:val="cs-CZ" w:eastAsia="en-US"/>
        </w:rPr>
        <w:t xml:space="preserve">Senatorska i okoliczne ulice – </w:t>
      </w:r>
      <w:r w:rsidR="00AC4C2D" w:rsidRPr="004D7A47">
        <w:rPr>
          <w:rFonts w:ascii="Calibri" w:eastAsia="Calibri" w:hAnsi="Calibri"/>
          <w:color w:val="000000"/>
          <w:lang w:val="cs-CZ" w:eastAsia="en-US"/>
        </w:rPr>
        <w:t xml:space="preserve">centrum </w:t>
      </w:r>
      <w:r w:rsidRPr="004D7A47">
        <w:rPr>
          <w:rFonts w:ascii="Calibri" w:eastAsia="Calibri" w:hAnsi="Calibri"/>
          <w:color w:val="000000"/>
          <w:lang w:val="cs-CZ" w:eastAsia="en-US"/>
        </w:rPr>
        <w:t>aktywnoś</w:t>
      </w:r>
      <w:r w:rsidR="00AC4C2D" w:rsidRPr="004D7A47">
        <w:rPr>
          <w:rFonts w:ascii="Calibri" w:eastAsia="Calibri" w:hAnsi="Calibri"/>
          <w:color w:val="000000"/>
          <w:lang w:val="cs-CZ" w:eastAsia="en-US"/>
        </w:rPr>
        <w:t>ci</w:t>
      </w:r>
      <w:r w:rsidRPr="004D7A47">
        <w:rPr>
          <w:rFonts w:ascii="Calibri" w:eastAsia="Calibri" w:hAnsi="Calibri"/>
          <w:color w:val="000000"/>
          <w:lang w:val="cs-CZ" w:eastAsia="en-US"/>
        </w:rPr>
        <w:t xml:space="preserve"> kulturaln</w:t>
      </w:r>
      <w:r w:rsidR="00AC4C2D" w:rsidRPr="004D7A47">
        <w:rPr>
          <w:rFonts w:ascii="Calibri" w:eastAsia="Calibri" w:hAnsi="Calibri"/>
          <w:color w:val="000000"/>
          <w:lang w:val="cs-CZ" w:eastAsia="en-US"/>
        </w:rPr>
        <w:t>ej</w:t>
      </w:r>
      <w:r w:rsidRPr="004D7A47">
        <w:rPr>
          <w:rFonts w:ascii="Calibri" w:eastAsia="Calibri" w:hAnsi="Calibri"/>
          <w:color w:val="000000"/>
          <w:lang w:val="cs-CZ" w:eastAsia="en-US"/>
        </w:rPr>
        <w:t xml:space="preserve"> i zawodow</w:t>
      </w:r>
      <w:r w:rsidR="00AC4C2D" w:rsidRPr="004D7A47">
        <w:rPr>
          <w:rFonts w:ascii="Calibri" w:eastAsia="Calibri" w:hAnsi="Calibri"/>
          <w:color w:val="000000"/>
          <w:lang w:val="cs-CZ" w:eastAsia="en-US"/>
        </w:rPr>
        <w:t>ej</w:t>
      </w:r>
      <w:r w:rsidRPr="004D7A47">
        <w:rPr>
          <w:rFonts w:ascii="Calibri" w:eastAsia="Calibri" w:hAnsi="Calibri"/>
          <w:color w:val="000000"/>
          <w:lang w:val="cs-CZ" w:eastAsia="en-US"/>
        </w:rPr>
        <w:t xml:space="preserve"> Polaków o żydowskich korzeniach;</w:t>
      </w:r>
    </w:p>
    <w:p w:rsidR="000F10C5" w:rsidRPr="004D7A47" w:rsidRDefault="000F10C5" w:rsidP="00C14BF6">
      <w:pPr>
        <w:pStyle w:val="NormalnyWeb"/>
        <w:numPr>
          <w:ilvl w:val="0"/>
          <w:numId w:val="10"/>
        </w:numPr>
        <w:jc w:val="both"/>
        <w:rPr>
          <w:rFonts w:ascii="Calibri" w:eastAsia="Calibri" w:hAnsi="Calibri"/>
          <w:color w:val="000000"/>
          <w:lang w:val="cs-CZ" w:eastAsia="en-US"/>
        </w:rPr>
      </w:pPr>
      <w:r w:rsidRPr="004D7A47">
        <w:rPr>
          <w:rFonts w:ascii="Calibri" w:eastAsia="Calibri" w:hAnsi="Calibri"/>
          <w:color w:val="000000"/>
          <w:lang w:val="cs-CZ" w:eastAsia="en-US"/>
        </w:rPr>
        <w:t>Nalewki, Muranów – składy i drobni wytwórcy, żydowska ludność napływowa;</w:t>
      </w:r>
    </w:p>
    <w:p w:rsidR="000F10C5" w:rsidRPr="004D7A47" w:rsidRDefault="000F10C5" w:rsidP="00C14BF6">
      <w:pPr>
        <w:pStyle w:val="NormalnyWeb"/>
        <w:numPr>
          <w:ilvl w:val="0"/>
          <w:numId w:val="10"/>
        </w:numPr>
        <w:jc w:val="both"/>
        <w:rPr>
          <w:rFonts w:ascii="Calibri" w:eastAsia="Calibri" w:hAnsi="Calibri"/>
          <w:color w:val="000000"/>
          <w:lang w:val="cs-CZ" w:eastAsia="en-US"/>
        </w:rPr>
      </w:pPr>
      <w:r w:rsidRPr="004D7A47">
        <w:rPr>
          <w:rFonts w:ascii="Calibri" w:eastAsia="Calibri" w:hAnsi="Calibri"/>
          <w:color w:val="000000"/>
          <w:lang w:val="cs-CZ" w:eastAsia="en-US"/>
        </w:rPr>
        <w:t>Wisła – obszar handlu i transportu współorganizowanego przez Żydów;</w:t>
      </w:r>
    </w:p>
    <w:p w:rsidR="000F10C5" w:rsidRPr="004D7A47" w:rsidRDefault="000F10C5" w:rsidP="00C14BF6">
      <w:pPr>
        <w:pStyle w:val="NormalnyWeb"/>
        <w:numPr>
          <w:ilvl w:val="0"/>
          <w:numId w:val="10"/>
        </w:numPr>
        <w:jc w:val="both"/>
        <w:rPr>
          <w:rFonts w:ascii="Calibri" w:eastAsia="Calibri" w:hAnsi="Calibri"/>
          <w:color w:val="000000"/>
          <w:lang w:val="cs-CZ" w:eastAsia="en-US"/>
        </w:rPr>
      </w:pPr>
      <w:r w:rsidRPr="004D7A47">
        <w:rPr>
          <w:rFonts w:ascii="Calibri" w:eastAsia="Calibri" w:hAnsi="Calibri"/>
          <w:color w:val="000000"/>
          <w:lang w:val="cs-CZ" w:eastAsia="en-US"/>
        </w:rPr>
        <w:t>Praga – żydowski mikrokosmos, obecny do dzisiaj w nazwach Szmulowizna, Targowa, Wo</w:t>
      </w:r>
      <w:r w:rsidR="004D7A47">
        <w:rPr>
          <w:rFonts w:ascii="Calibri" w:eastAsia="Calibri" w:hAnsi="Calibri"/>
          <w:color w:val="000000"/>
          <w:lang w:val="cs-CZ" w:eastAsia="en-US"/>
        </w:rPr>
        <w:t>łowa,</w:t>
      </w:r>
    </w:p>
    <w:p w:rsidR="000F10C5" w:rsidRPr="004D7A47" w:rsidRDefault="00AC4C2D" w:rsidP="00C14BF6">
      <w:pPr>
        <w:pStyle w:val="NormalnyWeb"/>
        <w:jc w:val="both"/>
        <w:rPr>
          <w:rFonts w:ascii="Calibri" w:eastAsia="Calibri" w:hAnsi="Calibri"/>
          <w:color w:val="000000"/>
          <w:lang w:val="cs-CZ" w:eastAsia="en-US"/>
        </w:rPr>
      </w:pPr>
      <w:r w:rsidRPr="004D7A47">
        <w:rPr>
          <w:rFonts w:ascii="Calibri" w:eastAsia="Calibri" w:hAnsi="Calibri"/>
          <w:color w:val="000000"/>
          <w:lang w:val="cs-CZ" w:eastAsia="en-US"/>
        </w:rPr>
        <w:lastRenderedPageBreak/>
        <w:t xml:space="preserve">3. </w:t>
      </w:r>
      <w:r w:rsidR="000F10C5" w:rsidRPr="004D7A47">
        <w:rPr>
          <w:rFonts w:ascii="Calibri" w:eastAsia="Calibri" w:hAnsi="Calibri"/>
          <w:color w:val="000000"/>
          <w:lang w:val="cs-CZ" w:eastAsia="en-US"/>
        </w:rPr>
        <w:t>zaaranżowanej kawiarni</w:t>
      </w:r>
      <w:r w:rsidRPr="004D7A47">
        <w:rPr>
          <w:rFonts w:ascii="Calibri" w:eastAsia="Calibri" w:hAnsi="Calibri"/>
          <w:color w:val="000000"/>
          <w:lang w:val="cs-CZ" w:eastAsia="en-US"/>
        </w:rPr>
        <w:t>, w której</w:t>
      </w:r>
      <w:r w:rsidR="000F10C5" w:rsidRPr="004D7A47">
        <w:rPr>
          <w:rFonts w:ascii="Calibri" w:eastAsia="Calibri" w:hAnsi="Calibri"/>
          <w:color w:val="000000"/>
          <w:lang w:val="cs-CZ" w:eastAsia="en-US"/>
        </w:rPr>
        <w:t xml:space="preserve"> odbiorca może w bardziej bezpośredni </w:t>
      </w:r>
      <w:r w:rsidRPr="004D7A47">
        <w:rPr>
          <w:rFonts w:ascii="Calibri" w:eastAsia="Calibri" w:hAnsi="Calibri"/>
          <w:color w:val="000000"/>
          <w:lang w:val="cs-CZ" w:eastAsia="en-US"/>
        </w:rPr>
        <w:t xml:space="preserve">sposób </w:t>
      </w:r>
      <w:r w:rsidR="000F10C5" w:rsidRPr="004D7A47">
        <w:rPr>
          <w:rFonts w:ascii="Calibri" w:eastAsia="Calibri" w:hAnsi="Calibri"/>
          <w:color w:val="000000"/>
          <w:lang w:val="cs-CZ" w:eastAsia="en-US"/>
        </w:rPr>
        <w:t xml:space="preserve">spotkać się z żydowską przeszłością miasta, czytając reprinty starych gazet lub słuchając piosenek żydowskich autorów. </w:t>
      </w:r>
    </w:p>
    <w:p w:rsidR="00AC4C2D" w:rsidRPr="004D7A47" w:rsidRDefault="00AC4C2D" w:rsidP="00C14BF6">
      <w:pPr>
        <w:spacing w:before="100" w:beforeAutospacing="1" w:after="100" w:afterAutospacing="1"/>
        <w:jc w:val="both"/>
        <w:rPr>
          <w:sz w:val="24"/>
          <w:szCs w:val="24"/>
        </w:rPr>
      </w:pPr>
      <w:r w:rsidRPr="004D7A47">
        <w:rPr>
          <w:i/>
          <w:sz w:val="24"/>
          <w:szCs w:val="24"/>
        </w:rPr>
        <w:t xml:space="preserve">- Największym sentymentem darzę część poświęconą </w:t>
      </w:r>
      <w:proofErr w:type="spellStart"/>
      <w:r w:rsidRPr="004D7A47">
        <w:rPr>
          <w:i/>
          <w:sz w:val="24"/>
          <w:szCs w:val="24"/>
        </w:rPr>
        <w:t>Tłomackiemu</w:t>
      </w:r>
      <w:proofErr w:type="spellEnd"/>
      <w:r w:rsidRPr="004D7A47">
        <w:rPr>
          <w:sz w:val="24"/>
          <w:szCs w:val="24"/>
        </w:rPr>
        <w:t xml:space="preserve"> – mówi kuratorka wystawy Ewa Małkowska-Bieniek. </w:t>
      </w:r>
      <w:r w:rsidRPr="004D7A47">
        <w:rPr>
          <w:i/>
          <w:sz w:val="24"/>
          <w:szCs w:val="24"/>
        </w:rPr>
        <w:t>– Ukazaliśmy tu postępową społeczność żydowską, która aktywnie włączała się w prądy europejską, kultywując jednocześnie kulturę jidysz.</w:t>
      </w:r>
      <w:r w:rsidRPr="004D7A47">
        <w:rPr>
          <w:sz w:val="24"/>
          <w:szCs w:val="24"/>
        </w:rPr>
        <w:t xml:space="preserve"> </w:t>
      </w:r>
      <w:r w:rsidRPr="004D7A47">
        <w:rPr>
          <w:i/>
          <w:sz w:val="24"/>
          <w:szCs w:val="24"/>
        </w:rPr>
        <w:t xml:space="preserve">Jej symbolem jest Związek Literatów i Dziennikarzy Żydowskich, który na </w:t>
      </w:r>
      <w:proofErr w:type="spellStart"/>
      <w:r w:rsidRPr="004D7A47">
        <w:rPr>
          <w:i/>
          <w:sz w:val="24"/>
          <w:szCs w:val="24"/>
        </w:rPr>
        <w:t>Tłomackiem</w:t>
      </w:r>
      <w:proofErr w:type="spellEnd"/>
      <w:r w:rsidRPr="004D7A47">
        <w:rPr>
          <w:i/>
          <w:sz w:val="24"/>
          <w:szCs w:val="24"/>
        </w:rPr>
        <w:t xml:space="preserve"> 13 miał swój klub.</w:t>
      </w:r>
    </w:p>
    <w:p w:rsidR="007308C6" w:rsidRPr="004D7A47" w:rsidRDefault="007308C6" w:rsidP="00C14BF6">
      <w:pPr>
        <w:spacing w:before="100" w:beforeAutospacing="1" w:after="100" w:afterAutospacing="1"/>
        <w:jc w:val="both"/>
        <w:rPr>
          <w:iCs/>
          <w:sz w:val="24"/>
          <w:szCs w:val="24"/>
        </w:rPr>
      </w:pPr>
      <w:r w:rsidRPr="004D7A47">
        <w:rPr>
          <w:sz w:val="24"/>
          <w:szCs w:val="24"/>
        </w:rPr>
        <w:t xml:space="preserve">Na wystawie prezentujemy wiele, nieraz zaskakujących, świadectw żydowskiej przeszłości. Niemal sto lat historii opisują rachunki z żydowskich sklepów pochodzące z kolekcji Krzysztofa Jaszczyńskiego. Znakomity portret Józefa </w:t>
      </w:r>
      <w:r w:rsidRPr="004D7A47">
        <w:rPr>
          <w:iCs/>
          <w:sz w:val="24"/>
          <w:szCs w:val="24"/>
        </w:rPr>
        <w:t>Pankiewicz</w:t>
      </w:r>
      <w:r w:rsidRPr="004D7A47">
        <w:rPr>
          <w:sz w:val="24"/>
          <w:szCs w:val="24"/>
        </w:rPr>
        <w:t xml:space="preserve">a </w:t>
      </w:r>
      <w:r w:rsidRPr="004D7A47">
        <w:rPr>
          <w:i/>
          <w:iCs/>
          <w:sz w:val="24"/>
          <w:szCs w:val="24"/>
        </w:rPr>
        <w:t>Żyd z koszem</w:t>
      </w:r>
      <w:r w:rsidRPr="004D7A47">
        <w:rPr>
          <w:iCs/>
          <w:sz w:val="24"/>
          <w:szCs w:val="24"/>
        </w:rPr>
        <w:t xml:space="preserve"> (ze zbiorów Muzeum Narodowego w Warszawie) przypomina, jak wyglądali i czym się trudnili XIX-wieczni Żydzi z Nalewek, czy z Pragi. Z kolei jedwabny XVIII-wieczny czepiec kobiecy opowiada historię o życiu bogatszych </w:t>
      </w:r>
      <w:r w:rsidR="00B61B01" w:rsidRPr="004D7A47">
        <w:rPr>
          <w:iCs/>
          <w:sz w:val="24"/>
          <w:szCs w:val="24"/>
        </w:rPr>
        <w:t xml:space="preserve">żydowskich </w:t>
      </w:r>
      <w:r w:rsidRPr="004D7A47">
        <w:rPr>
          <w:iCs/>
          <w:sz w:val="24"/>
          <w:szCs w:val="24"/>
        </w:rPr>
        <w:t>mieszczan.</w:t>
      </w:r>
      <w:r w:rsidR="00B61B01" w:rsidRPr="004D7A47">
        <w:rPr>
          <w:iCs/>
          <w:sz w:val="24"/>
          <w:szCs w:val="24"/>
        </w:rPr>
        <w:t xml:space="preserve"> Tylko te trzy przykłady ukazują różnorodność wątków i oblicz żydowskiej Warszawy prezentowanych na wystawie. Różnorodność, którą tworzyli Żydzi </w:t>
      </w:r>
      <w:r w:rsidR="00F44748" w:rsidRPr="004D7A47">
        <w:rPr>
          <w:iCs/>
          <w:sz w:val="24"/>
          <w:szCs w:val="24"/>
        </w:rPr>
        <w:t>o bardzo różnym statusie społecznym i o bardzo różnym pochodzeniu. Ci m</w:t>
      </w:r>
      <w:r w:rsidR="00B61B01" w:rsidRPr="004D7A47">
        <w:rPr>
          <w:iCs/>
          <w:sz w:val="24"/>
          <w:szCs w:val="24"/>
        </w:rPr>
        <w:t>ieszkający w stolicy „z dziada pradziada” i jej napływowi mieszkańcy: Żydzi</w:t>
      </w:r>
      <w:r w:rsidR="00564127">
        <w:rPr>
          <w:iCs/>
          <w:sz w:val="24"/>
          <w:szCs w:val="24"/>
        </w:rPr>
        <w:t xml:space="preserve"> </w:t>
      </w:r>
      <w:r w:rsidR="00B61B01" w:rsidRPr="004D7A47">
        <w:rPr>
          <w:iCs/>
          <w:sz w:val="24"/>
          <w:szCs w:val="24"/>
        </w:rPr>
        <w:t xml:space="preserve">z Prus, Litwy i Białorusi, zjawiający się w mieście wskutek </w:t>
      </w:r>
      <w:r w:rsidR="00F44748" w:rsidRPr="004D7A47">
        <w:rPr>
          <w:iCs/>
          <w:sz w:val="24"/>
          <w:szCs w:val="24"/>
        </w:rPr>
        <w:t>zmian na mapie politycznej Europy.</w:t>
      </w:r>
    </w:p>
    <w:p w:rsidR="00B61B01" w:rsidRPr="004D7A47" w:rsidRDefault="00B831E4" w:rsidP="00C14BF6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D7A47">
        <w:rPr>
          <w:iCs/>
          <w:sz w:val="24"/>
          <w:szCs w:val="24"/>
        </w:rPr>
        <w:t xml:space="preserve">Wystawie </w:t>
      </w:r>
      <w:r w:rsidR="00C14BF6">
        <w:rPr>
          <w:iCs/>
          <w:sz w:val="24"/>
          <w:szCs w:val="24"/>
        </w:rPr>
        <w:t>„</w:t>
      </w:r>
      <w:r w:rsidRPr="004D7A47">
        <w:rPr>
          <w:i/>
          <w:iCs/>
          <w:sz w:val="24"/>
          <w:szCs w:val="24"/>
        </w:rPr>
        <w:t xml:space="preserve">Warszawa, </w:t>
      </w:r>
      <w:proofErr w:type="spellStart"/>
      <w:r w:rsidRPr="004D7A47">
        <w:rPr>
          <w:i/>
          <w:iCs/>
          <w:sz w:val="24"/>
          <w:szCs w:val="24"/>
        </w:rPr>
        <w:t>Warsze</w:t>
      </w:r>
      <w:proofErr w:type="spellEnd"/>
      <w:r w:rsidR="00C14BF6">
        <w:rPr>
          <w:i/>
          <w:iCs/>
          <w:sz w:val="24"/>
          <w:szCs w:val="24"/>
        </w:rPr>
        <w:t>”</w:t>
      </w:r>
      <w:r w:rsidRPr="004D7A47">
        <w:rPr>
          <w:iCs/>
          <w:sz w:val="24"/>
          <w:szCs w:val="24"/>
        </w:rPr>
        <w:t xml:space="preserve"> towarzyszy bogaty program kulturalny i edukacyjny</w:t>
      </w:r>
      <w:r w:rsidR="00C14BF6">
        <w:rPr>
          <w:iCs/>
          <w:sz w:val="24"/>
          <w:szCs w:val="24"/>
        </w:rPr>
        <w:t xml:space="preserve">. </w:t>
      </w:r>
      <w:r w:rsidRPr="004D7A47">
        <w:rPr>
          <w:sz w:val="24"/>
          <w:szCs w:val="24"/>
        </w:rPr>
        <w:t>Zapraszamy na wykłady: o historii, architekturze i o sztuce; na warsztaty: multimedialne i modowe - poświęcone żydowskim strojom</w:t>
      </w:r>
      <w:r w:rsidR="000E4CFC">
        <w:rPr>
          <w:sz w:val="24"/>
          <w:szCs w:val="24"/>
        </w:rPr>
        <w:t xml:space="preserve">, a także </w:t>
      </w:r>
      <w:r w:rsidR="000E4CFC" w:rsidRPr="004D7A47">
        <w:rPr>
          <w:bCs/>
          <w:sz w:val="24"/>
          <w:szCs w:val="24"/>
        </w:rPr>
        <w:t xml:space="preserve">spacery </w:t>
      </w:r>
      <w:r w:rsidR="000E4CFC" w:rsidRPr="004D7A47">
        <w:rPr>
          <w:sz w:val="24"/>
          <w:szCs w:val="24"/>
        </w:rPr>
        <w:t xml:space="preserve">z przewodnikiem </w:t>
      </w:r>
      <w:r w:rsidR="000E4CFC" w:rsidRPr="004D7A47">
        <w:rPr>
          <w:bCs/>
          <w:sz w:val="24"/>
          <w:szCs w:val="24"/>
        </w:rPr>
        <w:t>śladami żydowskiej historii miasta</w:t>
      </w:r>
      <w:r w:rsidRPr="004D7A47">
        <w:rPr>
          <w:sz w:val="24"/>
          <w:szCs w:val="24"/>
        </w:rPr>
        <w:t xml:space="preserve">. </w:t>
      </w:r>
    </w:p>
    <w:p w:rsidR="00B831E4" w:rsidRPr="004D7A47" w:rsidRDefault="00B831E4" w:rsidP="00C14BF6">
      <w:pPr>
        <w:pStyle w:val="Bezodstpw"/>
        <w:jc w:val="both"/>
        <w:rPr>
          <w:sz w:val="24"/>
          <w:szCs w:val="24"/>
        </w:rPr>
      </w:pPr>
      <w:r w:rsidRPr="004D7A47">
        <w:rPr>
          <w:bCs/>
          <w:sz w:val="24"/>
          <w:szCs w:val="24"/>
        </w:rPr>
        <w:t xml:space="preserve">Wstęp na wystawę i wszystkie </w:t>
      </w:r>
      <w:r w:rsidR="00C14BF6">
        <w:rPr>
          <w:bCs/>
          <w:sz w:val="24"/>
          <w:szCs w:val="24"/>
        </w:rPr>
        <w:t>wydarzenia</w:t>
      </w:r>
      <w:r w:rsidRPr="004D7A47">
        <w:rPr>
          <w:bCs/>
          <w:sz w:val="24"/>
          <w:szCs w:val="24"/>
        </w:rPr>
        <w:t xml:space="preserve"> towarzyszące jest bezpłatny.</w:t>
      </w:r>
      <w:r w:rsidRPr="004D7A47">
        <w:rPr>
          <w:sz w:val="24"/>
          <w:szCs w:val="24"/>
        </w:rPr>
        <w:t xml:space="preserve"> </w:t>
      </w:r>
    </w:p>
    <w:p w:rsidR="004D7A47" w:rsidRPr="004D7A47" w:rsidRDefault="004D7A47" w:rsidP="00C14BF6">
      <w:pPr>
        <w:pStyle w:val="Bezodstpw"/>
        <w:jc w:val="both"/>
        <w:rPr>
          <w:sz w:val="24"/>
          <w:szCs w:val="24"/>
        </w:rPr>
      </w:pPr>
    </w:p>
    <w:p w:rsidR="00B831E4" w:rsidRDefault="00B831E4" w:rsidP="00A61738">
      <w:pPr>
        <w:pStyle w:val="Bezodstpw"/>
        <w:rPr>
          <w:rStyle w:val="Hipercze"/>
          <w:sz w:val="24"/>
          <w:szCs w:val="24"/>
          <w:lang w:val="en-US"/>
        </w:rPr>
      </w:pPr>
      <w:r w:rsidRPr="004D7A47">
        <w:rPr>
          <w:sz w:val="24"/>
          <w:szCs w:val="24"/>
        </w:rPr>
        <w:t>Rezerwacj</w:t>
      </w:r>
      <w:r w:rsidR="004D7A47" w:rsidRPr="004D7A47">
        <w:rPr>
          <w:sz w:val="24"/>
          <w:szCs w:val="24"/>
        </w:rPr>
        <w:t xml:space="preserve">e i informacja: </w:t>
      </w:r>
      <w:r w:rsidRPr="004D7A47">
        <w:rPr>
          <w:sz w:val="24"/>
          <w:szCs w:val="24"/>
        </w:rPr>
        <w:t xml:space="preserve">tel. 22 471 03 01 (pon.-pt. w godz. </w:t>
      </w:r>
      <w:r w:rsidRPr="004D7A47">
        <w:rPr>
          <w:sz w:val="24"/>
          <w:szCs w:val="24"/>
          <w:lang w:val="en-US"/>
        </w:rPr>
        <w:t>9.00-17.00)</w:t>
      </w:r>
      <w:r w:rsidR="004D7A47" w:rsidRPr="004D7A47">
        <w:rPr>
          <w:sz w:val="24"/>
          <w:szCs w:val="24"/>
          <w:lang w:val="en-US"/>
        </w:rPr>
        <w:br/>
        <w:t xml:space="preserve">e-mail: </w:t>
      </w:r>
      <w:hyperlink r:id="rId9" w:history="1">
        <w:r w:rsidRPr="004D7A47">
          <w:rPr>
            <w:rStyle w:val="Hipercze"/>
            <w:sz w:val="24"/>
            <w:szCs w:val="24"/>
            <w:lang w:val="en-US"/>
          </w:rPr>
          <w:t>rezerwacje@jewishmuseum.org.pl</w:t>
        </w:r>
      </w:hyperlink>
    </w:p>
    <w:p w:rsidR="00564EBE" w:rsidRPr="004D7A47" w:rsidRDefault="00564EBE" w:rsidP="00C14BF6">
      <w:pPr>
        <w:pStyle w:val="Bezodstpw"/>
        <w:jc w:val="both"/>
        <w:rPr>
          <w:sz w:val="24"/>
          <w:szCs w:val="24"/>
          <w:lang w:val="en-US"/>
        </w:rPr>
      </w:pPr>
    </w:p>
    <w:p w:rsidR="00564EBE" w:rsidRDefault="00564EBE" w:rsidP="00C14BF6">
      <w:pPr>
        <w:spacing w:after="0"/>
        <w:jc w:val="both"/>
      </w:pPr>
      <w:r>
        <w:t>Zapraszamy codziennie, oprócz wtorku, w godz.</w:t>
      </w:r>
      <w:r w:rsidRPr="00A52DC7">
        <w:t xml:space="preserve"> 10.00–18.00</w:t>
      </w:r>
      <w:r>
        <w:t xml:space="preserve">, </w:t>
      </w:r>
      <w:r w:rsidRPr="00A52DC7">
        <w:t xml:space="preserve">wtorek: </w:t>
      </w:r>
      <w:r>
        <w:t xml:space="preserve">muzeum </w:t>
      </w:r>
      <w:r w:rsidRPr="00A52DC7">
        <w:t>nieczynne</w:t>
      </w:r>
    </w:p>
    <w:p w:rsidR="00564EBE" w:rsidRDefault="00564EBE" w:rsidP="00C14BF6">
      <w:pPr>
        <w:spacing w:after="0"/>
        <w:jc w:val="both"/>
        <w:rPr>
          <w:b/>
        </w:rPr>
      </w:pPr>
      <w:r>
        <w:rPr>
          <w:b/>
        </w:rPr>
        <w:t>Wstęp wolny</w:t>
      </w:r>
    </w:p>
    <w:p w:rsidR="000E4CFC" w:rsidRDefault="000E4CFC" w:rsidP="00C14BF6">
      <w:pPr>
        <w:spacing w:after="0"/>
        <w:jc w:val="both"/>
        <w:rPr>
          <w:b/>
        </w:rPr>
      </w:pPr>
    </w:p>
    <w:p w:rsidR="000E4CFC" w:rsidRDefault="000E4CFC" w:rsidP="00C14BF6">
      <w:pPr>
        <w:spacing w:after="0"/>
        <w:jc w:val="both"/>
        <w:rPr>
          <w:rFonts w:cs="Arial"/>
          <w:lang w:eastAsia="pl-PL"/>
        </w:rPr>
      </w:pPr>
    </w:p>
    <w:p w:rsidR="000E4CFC" w:rsidRPr="000E4CFC" w:rsidRDefault="000E4CFC" w:rsidP="000E4CFC">
      <w:pPr>
        <w:shd w:val="clear" w:color="auto" w:fill="FFFFFF"/>
        <w:rPr>
          <w:sz w:val="16"/>
          <w:szCs w:val="18"/>
          <w:lang w:eastAsia="pl-PL"/>
        </w:rPr>
      </w:pPr>
      <w:r w:rsidRPr="000E4CFC">
        <w:rPr>
          <w:sz w:val="16"/>
          <w:szCs w:val="18"/>
          <w:lang w:eastAsia="pl-PL"/>
        </w:rPr>
        <w:t>Wystawa jest realizowana </w:t>
      </w:r>
      <w:r w:rsidRPr="000E4CFC">
        <w:rPr>
          <w:i/>
          <w:iCs/>
          <w:sz w:val="16"/>
          <w:szCs w:val="18"/>
          <w:lang w:eastAsia="pl-PL"/>
        </w:rPr>
        <w:t>w ramach projektu „Żydowskie dziedzictwo kulturowe”, komponent „Oblicza różnorodności”.</w:t>
      </w:r>
      <w:r>
        <w:rPr>
          <w:i/>
          <w:iCs/>
          <w:sz w:val="16"/>
          <w:szCs w:val="18"/>
          <w:lang w:eastAsia="pl-PL"/>
        </w:rPr>
        <w:br/>
      </w:r>
      <w:r w:rsidRPr="000E4CFC">
        <w:rPr>
          <w:sz w:val="16"/>
          <w:szCs w:val="18"/>
          <w:lang w:eastAsia="pl-PL"/>
        </w:rPr>
        <w:t>Wsparcie udzielone z funduszy norweskich i EOG przez Islandię, Liechtenstein i Norwegię.</w:t>
      </w:r>
    </w:p>
    <w:p w:rsidR="000E4CFC" w:rsidRDefault="000E4CFC" w:rsidP="000E4CFC">
      <w:pPr>
        <w:shd w:val="clear" w:color="auto" w:fill="FFFFFF"/>
        <w:spacing w:before="100" w:beforeAutospacing="1" w:after="100" w:afterAutospacing="1" w:line="405" w:lineRule="atLeast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72DCC0D8" wp14:editId="19DF00ED">
            <wp:extent cx="655320" cy="655320"/>
            <wp:effectExtent l="0" t="0" r="0" b="0"/>
            <wp:docPr id="5" name="Obraz 5" descr="http://www.jewishmuseum.org.pl/sites/default/files/pictures/logo_norway_grants_1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jewishmuseum.org.pl/sites/default/files/pictures/logo_norway_grants_100px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pl-PL"/>
        </w:rPr>
        <w:drawing>
          <wp:inline distT="0" distB="0" distL="0" distR="0" wp14:anchorId="1B335180" wp14:editId="1ACA6754">
            <wp:extent cx="723900" cy="723900"/>
            <wp:effectExtent l="0" t="0" r="0" b="0"/>
            <wp:docPr id="3" name="Obraz 3" descr="http://www.jewishmuseum.org.pl/sites/default/files/pictures/logo_eea_grants_1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jewishmuseum.org.pl/sites/default/files/pictures/logo_eea_grants_100px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pl-PL"/>
        </w:rPr>
        <w:drawing>
          <wp:inline distT="0" distB="0" distL="0" distR="0" wp14:anchorId="61EAD476" wp14:editId="08E58FA2">
            <wp:extent cx="914400" cy="533400"/>
            <wp:effectExtent l="0" t="0" r="0" b="0"/>
            <wp:docPr id="2" name="Obraz 2" descr="http://www.jewishmuseum.org.pl/sites/default/files/pictures/logo_mkidn_pl3_100px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jewishmuseum.org.pl/sites/default/files/pictures/logo_mkidn_pl3_100px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9C3E861" wp14:editId="1BB6C9BA">
            <wp:extent cx="1097280" cy="609600"/>
            <wp:effectExtent l="0" t="0" r="7620" b="0"/>
            <wp:docPr id="1" name="Obraz 1" descr="Konserwacja i Rewitalizacja Dziedzictwa Kulturowego -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nserwacja i Rewitalizacja Dziedzictwa Kulturowego - logotyp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CFC" w:rsidSect="00AC4C2D">
      <w:headerReference w:type="default" r:id="rId19"/>
      <w:footerReference w:type="default" r:id="rId20"/>
      <w:pgSz w:w="11906" w:h="16838"/>
      <w:pgMar w:top="2516" w:right="991" w:bottom="851" w:left="993" w:header="708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0A" w:rsidRDefault="00FF1B0A">
      <w:pPr>
        <w:spacing w:after="0" w:line="240" w:lineRule="auto"/>
      </w:pPr>
      <w:r>
        <w:separator/>
      </w:r>
    </w:p>
  </w:endnote>
  <w:endnote w:type="continuationSeparator" w:id="0">
    <w:p w:rsidR="00FF1B0A" w:rsidRDefault="00FF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38" w:rsidRDefault="00A6173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4427855</wp:posOffset>
          </wp:positionH>
          <wp:positionV relativeFrom="paragraph">
            <wp:posOffset>-297180</wp:posOffset>
          </wp:positionV>
          <wp:extent cx="1908175" cy="762000"/>
          <wp:effectExtent l="0" t="0" r="0" b="0"/>
          <wp:wrapTight wrapText="bothSides">
            <wp:wrapPolygon edited="0">
              <wp:start x="0" y="0"/>
              <wp:lineTo x="0" y="21060"/>
              <wp:lineTo x="21348" y="21060"/>
              <wp:lineTo x="21348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0A" w:rsidRDefault="00FF1B0A">
      <w:pPr>
        <w:spacing w:after="0" w:line="240" w:lineRule="auto"/>
      </w:pPr>
      <w:r>
        <w:separator/>
      </w:r>
    </w:p>
  </w:footnote>
  <w:footnote w:type="continuationSeparator" w:id="0">
    <w:p w:rsidR="00FF1B0A" w:rsidRDefault="00FF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D3" w:rsidRDefault="00A61738" w:rsidP="00EB64B6">
    <w:pPr>
      <w:ind w:right="-569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114935</wp:posOffset>
          </wp:positionH>
          <wp:positionV relativeFrom="paragraph">
            <wp:posOffset>263525</wp:posOffset>
          </wp:positionV>
          <wp:extent cx="2218690" cy="373380"/>
          <wp:effectExtent l="0" t="0" r="0" b="7620"/>
          <wp:wrapSquare wrapText="bothSides"/>
          <wp:docPr id="7" name="Obraz 7" descr="INFORMACJA_PRASOW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FORMACJA_PRASOW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138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A1FA4E0" wp14:editId="3B050AE7">
          <wp:simplePos x="0" y="0"/>
          <wp:positionH relativeFrom="column">
            <wp:posOffset>5092700</wp:posOffset>
          </wp:positionH>
          <wp:positionV relativeFrom="paragraph">
            <wp:posOffset>-26035</wp:posOffset>
          </wp:positionV>
          <wp:extent cx="1346200" cy="1206500"/>
          <wp:effectExtent l="19050" t="0" r="6350" b="0"/>
          <wp:wrapSquare wrapText="bothSides"/>
          <wp:docPr id="4" name="Obraz 2" descr="MHZP_Logo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HZP_Logo_p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20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6CD3">
      <w:softHyphen/>
    </w:r>
  </w:p>
  <w:p w:rsidR="00566CD3" w:rsidRDefault="00566C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766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A7D2B"/>
    <w:multiLevelType w:val="hybridMultilevel"/>
    <w:tmpl w:val="1034032E"/>
    <w:lvl w:ilvl="0" w:tplc="69DEDFA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287B29E2"/>
    <w:multiLevelType w:val="hybridMultilevel"/>
    <w:tmpl w:val="FEE2E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653B"/>
    <w:multiLevelType w:val="hybridMultilevel"/>
    <w:tmpl w:val="BEFC4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54D92"/>
    <w:multiLevelType w:val="hybridMultilevel"/>
    <w:tmpl w:val="A39AC8F4"/>
    <w:lvl w:ilvl="0" w:tplc="30D487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23A9D"/>
    <w:multiLevelType w:val="hybridMultilevel"/>
    <w:tmpl w:val="CFFA462E"/>
    <w:lvl w:ilvl="0" w:tplc="8FC05088">
      <w:start w:val="5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42BA5"/>
    <w:multiLevelType w:val="hybridMultilevel"/>
    <w:tmpl w:val="439C1CCA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7">
    <w:nsid w:val="66981086"/>
    <w:multiLevelType w:val="multilevel"/>
    <w:tmpl w:val="1678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60F6B"/>
    <w:multiLevelType w:val="hybridMultilevel"/>
    <w:tmpl w:val="2D3CCBE8"/>
    <w:lvl w:ilvl="0" w:tplc="416C5D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27AA5"/>
    <w:multiLevelType w:val="hybridMultilevel"/>
    <w:tmpl w:val="CDA01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E0"/>
    <w:rsid w:val="00004DCD"/>
    <w:rsid w:val="000076FD"/>
    <w:rsid w:val="00032F7B"/>
    <w:rsid w:val="000349EA"/>
    <w:rsid w:val="00051FE4"/>
    <w:rsid w:val="00053A31"/>
    <w:rsid w:val="00057138"/>
    <w:rsid w:val="00057E4F"/>
    <w:rsid w:val="00067DE4"/>
    <w:rsid w:val="00087D0D"/>
    <w:rsid w:val="00096476"/>
    <w:rsid w:val="000A6469"/>
    <w:rsid w:val="000B10ED"/>
    <w:rsid w:val="000E4CFC"/>
    <w:rsid w:val="000F10C5"/>
    <w:rsid w:val="00102D1C"/>
    <w:rsid w:val="001050D1"/>
    <w:rsid w:val="001133BF"/>
    <w:rsid w:val="00117B17"/>
    <w:rsid w:val="001462CC"/>
    <w:rsid w:val="00152CB7"/>
    <w:rsid w:val="00165D93"/>
    <w:rsid w:val="001705F8"/>
    <w:rsid w:val="00195C41"/>
    <w:rsid w:val="00196C54"/>
    <w:rsid w:val="001A735A"/>
    <w:rsid w:val="001B536D"/>
    <w:rsid w:val="001C306D"/>
    <w:rsid w:val="001D725F"/>
    <w:rsid w:val="001E27B0"/>
    <w:rsid w:val="001E2F9A"/>
    <w:rsid w:val="001E56EC"/>
    <w:rsid w:val="00221C55"/>
    <w:rsid w:val="002501E1"/>
    <w:rsid w:val="00256152"/>
    <w:rsid w:val="00276706"/>
    <w:rsid w:val="00282DD1"/>
    <w:rsid w:val="00286B1F"/>
    <w:rsid w:val="002B22FB"/>
    <w:rsid w:val="002B4AAD"/>
    <w:rsid w:val="002C2963"/>
    <w:rsid w:val="002E0E1B"/>
    <w:rsid w:val="002F3991"/>
    <w:rsid w:val="002F68A6"/>
    <w:rsid w:val="002F790A"/>
    <w:rsid w:val="00322C15"/>
    <w:rsid w:val="00342FA7"/>
    <w:rsid w:val="0035133B"/>
    <w:rsid w:val="00365049"/>
    <w:rsid w:val="00370D86"/>
    <w:rsid w:val="003B0615"/>
    <w:rsid w:val="003B1B0F"/>
    <w:rsid w:val="003C1D2E"/>
    <w:rsid w:val="003E4390"/>
    <w:rsid w:val="0040081E"/>
    <w:rsid w:val="00410B1C"/>
    <w:rsid w:val="004339A5"/>
    <w:rsid w:val="0044085E"/>
    <w:rsid w:val="00463542"/>
    <w:rsid w:val="00472DF4"/>
    <w:rsid w:val="00485FA8"/>
    <w:rsid w:val="004A5409"/>
    <w:rsid w:val="004B0DCD"/>
    <w:rsid w:val="004B376C"/>
    <w:rsid w:val="004B5C9A"/>
    <w:rsid w:val="004D7A47"/>
    <w:rsid w:val="004F26DC"/>
    <w:rsid w:val="004F5CA3"/>
    <w:rsid w:val="005008B0"/>
    <w:rsid w:val="00530077"/>
    <w:rsid w:val="00532BB9"/>
    <w:rsid w:val="00541F5E"/>
    <w:rsid w:val="00546001"/>
    <w:rsid w:val="005534E1"/>
    <w:rsid w:val="005601EB"/>
    <w:rsid w:val="00564127"/>
    <w:rsid w:val="00564EBE"/>
    <w:rsid w:val="00566C17"/>
    <w:rsid w:val="00566CD3"/>
    <w:rsid w:val="005A5706"/>
    <w:rsid w:val="005C1671"/>
    <w:rsid w:val="005C7870"/>
    <w:rsid w:val="005F6667"/>
    <w:rsid w:val="00602458"/>
    <w:rsid w:val="0061710B"/>
    <w:rsid w:val="006360AB"/>
    <w:rsid w:val="00647790"/>
    <w:rsid w:val="006519BA"/>
    <w:rsid w:val="00670DB3"/>
    <w:rsid w:val="006767C9"/>
    <w:rsid w:val="006A2309"/>
    <w:rsid w:val="006A69B0"/>
    <w:rsid w:val="006B5F74"/>
    <w:rsid w:val="006C03A6"/>
    <w:rsid w:val="006C20D5"/>
    <w:rsid w:val="006D0D3C"/>
    <w:rsid w:val="006D6A5C"/>
    <w:rsid w:val="006E1941"/>
    <w:rsid w:val="00706D7B"/>
    <w:rsid w:val="007302F4"/>
    <w:rsid w:val="007308C6"/>
    <w:rsid w:val="00733FCA"/>
    <w:rsid w:val="007449FC"/>
    <w:rsid w:val="0074732E"/>
    <w:rsid w:val="00747925"/>
    <w:rsid w:val="00777A6F"/>
    <w:rsid w:val="00794F00"/>
    <w:rsid w:val="007B48BC"/>
    <w:rsid w:val="007C7A71"/>
    <w:rsid w:val="007D62E9"/>
    <w:rsid w:val="007E1597"/>
    <w:rsid w:val="007F3D8C"/>
    <w:rsid w:val="00800778"/>
    <w:rsid w:val="00823522"/>
    <w:rsid w:val="00855E95"/>
    <w:rsid w:val="00863428"/>
    <w:rsid w:val="008822A0"/>
    <w:rsid w:val="00883ACC"/>
    <w:rsid w:val="00885FAE"/>
    <w:rsid w:val="00887D2B"/>
    <w:rsid w:val="00890AA9"/>
    <w:rsid w:val="0089319B"/>
    <w:rsid w:val="008A26A4"/>
    <w:rsid w:val="008B07E0"/>
    <w:rsid w:val="008B0C3A"/>
    <w:rsid w:val="008B42A8"/>
    <w:rsid w:val="008E38A7"/>
    <w:rsid w:val="00926EFA"/>
    <w:rsid w:val="00980D18"/>
    <w:rsid w:val="009868CB"/>
    <w:rsid w:val="00990997"/>
    <w:rsid w:val="009D2CEB"/>
    <w:rsid w:val="009F07A2"/>
    <w:rsid w:val="00A01416"/>
    <w:rsid w:val="00A411A4"/>
    <w:rsid w:val="00A527FC"/>
    <w:rsid w:val="00A61738"/>
    <w:rsid w:val="00A75B94"/>
    <w:rsid w:val="00A8360C"/>
    <w:rsid w:val="00A915E8"/>
    <w:rsid w:val="00A92B2C"/>
    <w:rsid w:val="00A97DF0"/>
    <w:rsid w:val="00AB0E4F"/>
    <w:rsid w:val="00AC37B4"/>
    <w:rsid w:val="00AC4C2D"/>
    <w:rsid w:val="00AD70AA"/>
    <w:rsid w:val="00AE4CF3"/>
    <w:rsid w:val="00AE7D0B"/>
    <w:rsid w:val="00B11469"/>
    <w:rsid w:val="00B46E5C"/>
    <w:rsid w:val="00B501A8"/>
    <w:rsid w:val="00B57CE0"/>
    <w:rsid w:val="00B6124C"/>
    <w:rsid w:val="00B61B01"/>
    <w:rsid w:val="00B703CF"/>
    <w:rsid w:val="00B831E4"/>
    <w:rsid w:val="00BA7CF7"/>
    <w:rsid w:val="00C01385"/>
    <w:rsid w:val="00C0592C"/>
    <w:rsid w:val="00C14BF6"/>
    <w:rsid w:val="00C508A5"/>
    <w:rsid w:val="00C61A8A"/>
    <w:rsid w:val="00C75046"/>
    <w:rsid w:val="00C853B6"/>
    <w:rsid w:val="00CB1D63"/>
    <w:rsid w:val="00CE132B"/>
    <w:rsid w:val="00CE1898"/>
    <w:rsid w:val="00CE3233"/>
    <w:rsid w:val="00CF2516"/>
    <w:rsid w:val="00D03D92"/>
    <w:rsid w:val="00D14249"/>
    <w:rsid w:val="00D20FAD"/>
    <w:rsid w:val="00D25C5D"/>
    <w:rsid w:val="00D30EC6"/>
    <w:rsid w:val="00D33038"/>
    <w:rsid w:val="00D33821"/>
    <w:rsid w:val="00D34DEC"/>
    <w:rsid w:val="00D63BF8"/>
    <w:rsid w:val="00D764D3"/>
    <w:rsid w:val="00D863BD"/>
    <w:rsid w:val="00D901E9"/>
    <w:rsid w:val="00D95CBA"/>
    <w:rsid w:val="00DA54F9"/>
    <w:rsid w:val="00DD0662"/>
    <w:rsid w:val="00DF0076"/>
    <w:rsid w:val="00DF7C9C"/>
    <w:rsid w:val="00E010AF"/>
    <w:rsid w:val="00E1583B"/>
    <w:rsid w:val="00E24414"/>
    <w:rsid w:val="00E37303"/>
    <w:rsid w:val="00E51E15"/>
    <w:rsid w:val="00E65A84"/>
    <w:rsid w:val="00E670A5"/>
    <w:rsid w:val="00E91154"/>
    <w:rsid w:val="00E95857"/>
    <w:rsid w:val="00E978FB"/>
    <w:rsid w:val="00EA77BB"/>
    <w:rsid w:val="00EB64B6"/>
    <w:rsid w:val="00EC02BD"/>
    <w:rsid w:val="00EC1999"/>
    <w:rsid w:val="00EC63B5"/>
    <w:rsid w:val="00ED0BE9"/>
    <w:rsid w:val="00EF3BD8"/>
    <w:rsid w:val="00F02E71"/>
    <w:rsid w:val="00F0373C"/>
    <w:rsid w:val="00F15D17"/>
    <w:rsid w:val="00F233CE"/>
    <w:rsid w:val="00F31460"/>
    <w:rsid w:val="00F44748"/>
    <w:rsid w:val="00F809BC"/>
    <w:rsid w:val="00FB1A0E"/>
    <w:rsid w:val="00FC21E9"/>
    <w:rsid w:val="00FD5F2A"/>
    <w:rsid w:val="00FF1B0A"/>
    <w:rsid w:val="00FF3E51"/>
    <w:rsid w:val="00FF562F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CE0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3428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076F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57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57CE0"/>
    <w:rPr>
      <w:rFonts w:ascii="Calibri" w:eastAsia="Calibri" w:hAnsi="Calibri" w:cs="Times New Roman"/>
    </w:rPr>
  </w:style>
  <w:style w:type="paragraph" w:customStyle="1" w:styleId="MHZPdata">
    <w:name w:val="MHZP_data"/>
    <w:basedOn w:val="Normalny"/>
    <w:link w:val="MHZPdataZnak"/>
    <w:qFormat/>
    <w:rsid w:val="00B57CE0"/>
    <w:pPr>
      <w:spacing w:line="240" w:lineRule="auto"/>
      <w:jc w:val="right"/>
    </w:pPr>
    <w:rPr>
      <w:color w:val="A6A6A6"/>
      <w:sz w:val="20"/>
    </w:rPr>
  </w:style>
  <w:style w:type="paragraph" w:customStyle="1" w:styleId="MHZPsygnatura">
    <w:name w:val="MHZP_sygnatura"/>
    <w:basedOn w:val="Normalny"/>
    <w:link w:val="MHZPsygnaturaZnak"/>
    <w:qFormat/>
    <w:rsid w:val="00B57CE0"/>
    <w:pPr>
      <w:spacing w:line="240" w:lineRule="auto"/>
    </w:pPr>
    <w:rPr>
      <w:color w:val="A6A6A6"/>
      <w:sz w:val="20"/>
    </w:rPr>
  </w:style>
  <w:style w:type="character" w:customStyle="1" w:styleId="MHZPdataZnak">
    <w:name w:val="MHZP_data Znak"/>
    <w:link w:val="MHZPdata"/>
    <w:rsid w:val="00B57CE0"/>
    <w:rPr>
      <w:rFonts w:ascii="Calibri" w:eastAsia="Calibri" w:hAnsi="Calibri" w:cs="Times New Roman"/>
      <w:color w:val="A6A6A6"/>
      <w:sz w:val="20"/>
    </w:rPr>
  </w:style>
  <w:style w:type="character" w:customStyle="1" w:styleId="MHZPsygnaturaZnak">
    <w:name w:val="MHZP_sygnatura Znak"/>
    <w:link w:val="MHZPsygnatura"/>
    <w:rsid w:val="00B57CE0"/>
    <w:rPr>
      <w:rFonts w:ascii="Calibri" w:eastAsia="Calibri" w:hAnsi="Calibri" w:cs="Times New Roman"/>
      <w:color w:val="A6A6A6"/>
      <w:sz w:val="20"/>
    </w:rPr>
  </w:style>
  <w:style w:type="character" w:customStyle="1" w:styleId="Nagwek3Znak">
    <w:name w:val="Nagłówek 3 Znak"/>
    <w:link w:val="Nagwek3"/>
    <w:uiPriority w:val="9"/>
    <w:rsid w:val="000076F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863428"/>
    <w:rPr>
      <w:rFonts w:ascii="Calibri" w:eastAsia="MS Gothic" w:hAnsi="Calibri" w:cs="Times New Roman"/>
      <w:b/>
      <w:bCs/>
      <w:kern w:val="32"/>
      <w:sz w:val="32"/>
      <w:szCs w:val="32"/>
      <w:lang w:val="pl-PL"/>
    </w:rPr>
  </w:style>
  <w:style w:type="character" w:styleId="Odwoaniedokomentarza">
    <w:name w:val="annotation reference"/>
    <w:uiPriority w:val="99"/>
    <w:semiHidden/>
    <w:unhideWhenUsed/>
    <w:rsid w:val="0089319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19B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89319B"/>
    <w:rPr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19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9319B"/>
    <w:rPr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19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319B"/>
    <w:rPr>
      <w:rFonts w:ascii="Lucida Grande" w:hAnsi="Lucida Grande"/>
      <w:sz w:val="18"/>
      <w:szCs w:val="18"/>
      <w:lang w:val="pl-PL"/>
    </w:rPr>
  </w:style>
  <w:style w:type="paragraph" w:customStyle="1" w:styleId="Kolorowecieniowanieakcent11">
    <w:name w:val="Kolorowe cieniowanie — akcent 11"/>
    <w:hidden/>
    <w:uiPriority w:val="99"/>
    <w:semiHidden/>
    <w:rsid w:val="006B5F74"/>
    <w:rPr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9D2CEB"/>
    <w:pPr>
      <w:ind w:left="720"/>
      <w:contextualSpacing/>
    </w:pPr>
  </w:style>
  <w:style w:type="character" w:styleId="Hipercze">
    <w:name w:val="Hyperlink"/>
    <w:uiPriority w:val="99"/>
    <w:unhideWhenUsed/>
    <w:rsid w:val="009D2CEB"/>
    <w:rPr>
      <w:color w:val="0000FF"/>
      <w:u w:val="single"/>
    </w:rPr>
  </w:style>
  <w:style w:type="paragraph" w:styleId="Bezodstpw">
    <w:name w:val="No Spacing"/>
    <w:uiPriority w:val="1"/>
    <w:qFormat/>
    <w:rsid w:val="00EC1999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NormalnyWeb">
    <w:name w:val="Normal (Web)"/>
    <w:basedOn w:val="Normalny"/>
    <w:unhideWhenUsed/>
    <w:rsid w:val="000F10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CE0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3428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076F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57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57CE0"/>
    <w:rPr>
      <w:rFonts w:ascii="Calibri" w:eastAsia="Calibri" w:hAnsi="Calibri" w:cs="Times New Roman"/>
    </w:rPr>
  </w:style>
  <w:style w:type="paragraph" w:customStyle="1" w:styleId="MHZPdata">
    <w:name w:val="MHZP_data"/>
    <w:basedOn w:val="Normalny"/>
    <w:link w:val="MHZPdataZnak"/>
    <w:qFormat/>
    <w:rsid w:val="00B57CE0"/>
    <w:pPr>
      <w:spacing w:line="240" w:lineRule="auto"/>
      <w:jc w:val="right"/>
    </w:pPr>
    <w:rPr>
      <w:color w:val="A6A6A6"/>
      <w:sz w:val="20"/>
    </w:rPr>
  </w:style>
  <w:style w:type="paragraph" w:customStyle="1" w:styleId="MHZPsygnatura">
    <w:name w:val="MHZP_sygnatura"/>
    <w:basedOn w:val="Normalny"/>
    <w:link w:val="MHZPsygnaturaZnak"/>
    <w:qFormat/>
    <w:rsid w:val="00B57CE0"/>
    <w:pPr>
      <w:spacing w:line="240" w:lineRule="auto"/>
    </w:pPr>
    <w:rPr>
      <w:color w:val="A6A6A6"/>
      <w:sz w:val="20"/>
    </w:rPr>
  </w:style>
  <w:style w:type="character" w:customStyle="1" w:styleId="MHZPdataZnak">
    <w:name w:val="MHZP_data Znak"/>
    <w:link w:val="MHZPdata"/>
    <w:rsid w:val="00B57CE0"/>
    <w:rPr>
      <w:rFonts w:ascii="Calibri" w:eastAsia="Calibri" w:hAnsi="Calibri" w:cs="Times New Roman"/>
      <w:color w:val="A6A6A6"/>
      <w:sz w:val="20"/>
    </w:rPr>
  </w:style>
  <w:style w:type="character" w:customStyle="1" w:styleId="MHZPsygnaturaZnak">
    <w:name w:val="MHZP_sygnatura Znak"/>
    <w:link w:val="MHZPsygnatura"/>
    <w:rsid w:val="00B57CE0"/>
    <w:rPr>
      <w:rFonts w:ascii="Calibri" w:eastAsia="Calibri" w:hAnsi="Calibri" w:cs="Times New Roman"/>
      <w:color w:val="A6A6A6"/>
      <w:sz w:val="20"/>
    </w:rPr>
  </w:style>
  <w:style w:type="character" w:customStyle="1" w:styleId="Nagwek3Znak">
    <w:name w:val="Nagłówek 3 Znak"/>
    <w:link w:val="Nagwek3"/>
    <w:uiPriority w:val="9"/>
    <w:rsid w:val="000076F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863428"/>
    <w:rPr>
      <w:rFonts w:ascii="Calibri" w:eastAsia="MS Gothic" w:hAnsi="Calibri" w:cs="Times New Roman"/>
      <w:b/>
      <w:bCs/>
      <w:kern w:val="32"/>
      <w:sz w:val="32"/>
      <w:szCs w:val="32"/>
      <w:lang w:val="pl-PL"/>
    </w:rPr>
  </w:style>
  <w:style w:type="character" w:styleId="Odwoaniedokomentarza">
    <w:name w:val="annotation reference"/>
    <w:uiPriority w:val="99"/>
    <w:semiHidden/>
    <w:unhideWhenUsed/>
    <w:rsid w:val="0089319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19B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89319B"/>
    <w:rPr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19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9319B"/>
    <w:rPr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19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319B"/>
    <w:rPr>
      <w:rFonts w:ascii="Lucida Grande" w:hAnsi="Lucida Grande"/>
      <w:sz w:val="18"/>
      <w:szCs w:val="18"/>
      <w:lang w:val="pl-PL"/>
    </w:rPr>
  </w:style>
  <w:style w:type="paragraph" w:customStyle="1" w:styleId="Kolorowecieniowanieakcent11">
    <w:name w:val="Kolorowe cieniowanie — akcent 11"/>
    <w:hidden/>
    <w:uiPriority w:val="99"/>
    <w:semiHidden/>
    <w:rsid w:val="006B5F74"/>
    <w:rPr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9D2CEB"/>
    <w:pPr>
      <w:ind w:left="720"/>
      <w:contextualSpacing/>
    </w:pPr>
  </w:style>
  <w:style w:type="character" w:styleId="Hipercze">
    <w:name w:val="Hyperlink"/>
    <w:uiPriority w:val="99"/>
    <w:unhideWhenUsed/>
    <w:rsid w:val="009D2CEB"/>
    <w:rPr>
      <w:color w:val="0000FF"/>
      <w:u w:val="single"/>
    </w:rPr>
  </w:style>
  <w:style w:type="paragraph" w:styleId="Bezodstpw">
    <w:name w:val="No Spacing"/>
    <w:uiPriority w:val="1"/>
    <w:qFormat/>
    <w:rsid w:val="00EC1999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NormalnyWeb">
    <w:name w:val="Normal (Web)"/>
    <w:basedOn w:val="Normalny"/>
    <w:unhideWhenUsed/>
    <w:rsid w:val="000F10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2.jpg@01CF48EC.B40D5C90" TargetMode="External"/><Relationship Id="rId18" Type="http://schemas.openxmlformats.org/officeDocument/2006/relationships/image" Target="cid:image004.jpg@01CF48EC.B40D5C9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cid:image003.jpg@01CF48EC.B40D5C9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CF48EC.B40D5C9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zerwacje@jewishmuseum.org.pl" TargetMode="External"/><Relationship Id="rId14" Type="http://schemas.openxmlformats.org/officeDocument/2006/relationships/hyperlink" Target="http://www.mkidn.gov.pl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54A8-401F-48CE-912B-6E03DE88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Nitzan Reisner</dc:creator>
  <cp:lastModifiedBy>Tomczewski Grzegorz</cp:lastModifiedBy>
  <cp:revision>2</cp:revision>
  <cp:lastPrinted>2014-03-26T12:23:00Z</cp:lastPrinted>
  <dcterms:created xsi:type="dcterms:W3CDTF">2014-03-26T13:10:00Z</dcterms:created>
  <dcterms:modified xsi:type="dcterms:W3CDTF">2014-03-26T13:10:00Z</dcterms:modified>
</cp:coreProperties>
</file>