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210D" w:rsidRPr="00E8459E" w:rsidRDefault="00B4210D" w:rsidP="00E8459E">
      <w:pPr>
        <w:pStyle w:val="Nagwek1"/>
        <w:spacing w:before="720"/>
        <w:jc w:val="center"/>
        <w:rPr>
          <w:rFonts w:ascii="Calibri" w:eastAsia="Calibri" w:hAnsi="Calibri"/>
          <w:color w:val="auto"/>
          <w:sz w:val="32"/>
          <w:szCs w:val="32"/>
        </w:rPr>
      </w:pPr>
      <w:r w:rsidRPr="00E8459E">
        <w:rPr>
          <w:rFonts w:ascii="Calibri" w:eastAsia="Calibri" w:hAnsi="Calibri"/>
          <w:noProof/>
          <w:color w:val="auto"/>
          <w:sz w:val="32"/>
          <w:szCs w:val="32"/>
          <w:lang w:bidi="ar-SA"/>
        </w:rPr>
        <w:drawing>
          <wp:anchor distT="0" distB="0" distL="114300" distR="114300" simplePos="0" relativeHeight="251661312" behindDoc="0" locked="0" layoutInCell="1" allowOverlap="1" wp14:anchorId="28CAB0DA" wp14:editId="02EF5712">
            <wp:simplePos x="0" y="0"/>
            <wp:positionH relativeFrom="column">
              <wp:posOffset>-907110</wp:posOffset>
            </wp:positionH>
            <wp:positionV relativeFrom="paragraph">
              <wp:posOffset>-899795</wp:posOffset>
            </wp:positionV>
            <wp:extent cx="1931213" cy="1283155"/>
            <wp:effectExtent l="0" t="0" r="0" b="0"/>
            <wp:wrapNone/>
            <wp:docPr id="3" name="Obraz 3" descr="Czarno-białe logo Muzeum Historii Żydów Polskich PO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N_logo_black_P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066" cy="128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59E">
        <w:rPr>
          <w:rFonts w:ascii="Calibri" w:eastAsia="Calibri" w:hAnsi="Calibri"/>
          <w:color w:val="auto"/>
          <w:sz w:val="32"/>
          <w:szCs w:val="32"/>
        </w:rPr>
        <w:t>Emocje i historia.</w:t>
      </w:r>
      <w:r w:rsidRPr="00E8459E">
        <w:rPr>
          <w:rFonts w:ascii="Calibri" w:eastAsia="Calibri" w:hAnsi="Calibri"/>
          <w:color w:val="auto"/>
          <w:sz w:val="32"/>
          <w:szCs w:val="32"/>
        </w:rPr>
        <w:br/>
        <w:t>Jak rozmawiać w szkole na trudne tematy?</w:t>
      </w:r>
    </w:p>
    <w:p w:rsidR="00B4210D" w:rsidRPr="00E8459E" w:rsidRDefault="00B4210D" w:rsidP="00B4210D">
      <w:pPr>
        <w:pStyle w:val="Nagwek1"/>
        <w:spacing w:before="240"/>
        <w:jc w:val="center"/>
        <w:rPr>
          <w:rFonts w:ascii="Calibri" w:eastAsia="Calibri" w:hAnsi="Calibri"/>
          <w:color w:val="auto"/>
        </w:rPr>
      </w:pPr>
      <w:r w:rsidRPr="00E8459E">
        <w:rPr>
          <w:rFonts w:ascii="Calibri" w:eastAsia="Calibri" w:hAnsi="Calibri"/>
          <w:color w:val="auto"/>
        </w:rPr>
        <w:t>Międzynarodowa konferencja</w:t>
      </w:r>
    </w:p>
    <w:p w:rsidR="00B4210D" w:rsidRPr="00E8459E" w:rsidRDefault="00B4210D" w:rsidP="00B4210D">
      <w:pPr>
        <w:pStyle w:val="Nagwek1"/>
        <w:spacing w:before="240"/>
        <w:jc w:val="center"/>
        <w:rPr>
          <w:rFonts w:ascii="Calibri" w:eastAsia="Calibri" w:hAnsi="Calibri"/>
          <w:color w:val="auto"/>
        </w:rPr>
      </w:pPr>
      <w:r w:rsidRPr="00E8459E">
        <w:rPr>
          <w:rFonts w:ascii="Calibri" w:eastAsia="Calibri" w:hAnsi="Calibri"/>
          <w:color w:val="auto"/>
        </w:rPr>
        <w:t>Warszawa, 26</w:t>
      </w:r>
      <w:r w:rsidRPr="00E8459E">
        <w:rPr>
          <w:rFonts w:ascii="Calibri" w:eastAsia="Calibri" w:hAnsi="Calibri"/>
          <w:color w:val="auto"/>
          <w:sz w:val="24"/>
          <w:szCs w:val="24"/>
        </w:rPr>
        <w:t>–</w:t>
      </w:r>
      <w:r w:rsidRPr="00E8459E">
        <w:rPr>
          <w:rFonts w:ascii="Calibri" w:eastAsia="Calibri" w:hAnsi="Calibri"/>
          <w:color w:val="auto"/>
        </w:rPr>
        <w:t>28 listopada 2020</w:t>
      </w:r>
    </w:p>
    <w:p w:rsidR="00B4210D" w:rsidRPr="00E8459E" w:rsidRDefault="00B4210D" w:rsidP="00B4210D">
      <w:pPr>
        <w:pStyle w:val="Nagwek1"/>
        <w:spacing w:before="240"/>
        <w:jc w:val="center"/>
        <w:rPr>
          <w:rFonts w:ascii="Calibri" w:eastAsia="Calibri" w:hAnsi="Calibri"/>
          <w:color w:val="auto"/>
        </w:rPr>
      </w:pPr>
      <w:r w:rsidRPr="00E8459E">
        <w:rPr>
          <w:rFonts w:ascii="Calibri" w:eastAsia="Calibri" w:hAnsi="Calibri"/>
          <w:color w:val="auto"/>
        </w:rPr>
        <w:t>Muzeum Historii Żydów Polskich POLIN</w:t>
      </w:r>
    </w:p>
    <w:p w:rsidR="0035126B" w:rsidRPr="00E8459E" w:rsidRDefault="0035126B" w:rsidP="00E8459E">
      <w:pPr>
        <w:pStyle w:val="Nagwek2"/>
        <w:spacing w:before="720"/>
        <w:jc w:val="center"/>
        <w:rPr>
          <w:rFonts w:ascii="Calibri" w:eastAsia="Calibri" w:hAnsi="Calibri"/>
          <w:color w:val="auto"/>
          <w:sz w:val="32"/>
          <w:szCs w:val="32"/>
        </w:rPr>
      </w:pPr>
      <w:r w:rsidRPr="00E8459E">
        <w:rPr>
          <w:rFonts w:ascii="Calibri" w:eastAsia="Calibri" w:hAnsi="Calibri"/>
          <w:color w:val="auto"/>
          <w:sz w:val="32"/>
          <w:szCs w:val="32"/>
        </w:rPr>
        <w:t>Warsztaty na platformie Zoom</w:t>
      </w:r>
    </w:p>
    <w:p w:rsidR="00B4210D" w:rsidRPr="00E8459E" w:rsidRDefault="00B4210D" w:rsidP="00D86B63">
      <w:pPr>
        <w:pStyle w:val="Nagwek2"/>
        <w:spacing w:before="600"/>
        <w:rPr>
          <w:rFonts w:ascii="Calibri" w:eastAsia="Calibri" w:hAnsi="Calibri"/>
          <w:color w:val="auto"/>
          <w:sz w:val="28"/>
          <w:szCs w:val="28"/>
        </w:rPr>
      </w:pPr>
      <w:r w:rsidRPr="00E8459E">
        <w:rPr>
          <w:rFonts w:ascii="Calibri" w:eastAsia="Calibri" w:hAnsi="Calibri"/>
          <w:b w:val="0"/>
          <w:bCs w:val="0"/>
          <w:color w:val="auto"/>
          <w:sz w:val="28"/>
          <w:szCs w:val="28"/>
        </w:rPr>
        <w:t>Terminy warsztatów:</w:t>
      </w:r>
      <w:r w:rsidRPr="00E8459E">
        <w:rPr>
          <w:rFonts w:ascii="Calibri" w:eastAsia="Calibri" w:hAnsi="Calibri"/>
          <w:color w:val="auto"/>
          <w:sz w:val="28"/>
          <w:szCs w:val="28"/>
        </w:rPr>
        <w:t xml:space="preserve"> 27 listopada 2020, godz. 15:00–17:00</w:t>
      </w:r>
    </w:p>
    <w:p w:rsidR="00B4210D" w:rsidRDefault="00B4210D" w:rsidP="00E8459E">
      <w:pPr>
        <w:pStyle w:val="Nagwek2"/>
        <w:spacing w:before="120" w:after="480"/>
        <w:ind w:left="2552"/>
        <w:rPr>
          <w:rFonts w:ascii="Calibri" w:eastAsia="Calibri" w:hAnsi="Calibri"/>
          <w:color w:val="auto"/>
          <w:sz w:val="28"/>
          <w:szCs w:val="28"/>
        </w:rPr>
      </w:pPr>
      <w:r w:rsidRPr="00E8459E">
        <w:rPr>
          <w:rFonts w:ascii="Calibri" w:eastAsia="Calibri" w:hAnsi="Calibri"/>
          <w:color w:val="auto"/>
          <w:sz w:val="28"/>
          <w:szCs w:val="28"/>
        </w:rPr>
        <w:t>28 listopada 2020, godz. 10:00–12:00</w:t>
      </w:r>
    </w:p>
    <w:p w:rsidR="00E8459E" w:rsidRPr="00E8459E" w:rsidRDefault="00E8459E" w:rsidP="00E8459E">
      <w:pPr>
        <w:pStyle w:val="Nagwek2"/>
        <w:spacing w:before="360" w:after="240"/>
        <w:rPr>
          <w:rFonts w:ascii="Calibri" w:eastAsia="Calibri" w:hAnsi="Calibri"/>
          <w:color w:val="auto"/>
          <w:sz w:val="28"/>
          <w:szCs w:val="28"/>
        </w:rPr>
      </w:pPr>
      <w:r w:rsidRPr="00E8459E">
        <w:rPr>
          <w:rFonts w:ascii="Calibri" w:eastAsia="Calibri" w:hAnsi="Calibri"/>
          <w:color w:val="auto"/>
          <w:sz w:val="28"/>
          <w:szCs w:val="28"/>
        </w:rPr>
        <w:t>Opisy warsztatów:</w:t>
      </w:r>
    </w:p>
    <w:p w:rsidR="0035126B" w:rsidRPr="00B4210D" w:rsidRDefault="0035126B" w:rsidP="008B6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 w:rsidRPr="00E8459E">
        <w:rPr>
          <w:rFonts w:asciiTheme="minorHAnsi" w:eastAsia="Calibri" w:hAnsiTheme="minorHAnsi" w:cs="Calibri"/>
          <w:b/>
          <w:bCs/>
          <w:sz w:val="24"/>
          <w:szCs w:val="24"/>
        </w:rPr>
        <w:t>„Duma z wojny. Wrzesień '39 w polskich filmach fabularnych.”</w:t>
      </w:r>
      <w:r w:rsidRPr="00B4210D">
        <w:rPr>
          <w:rFonts w:asciiTheme="minorHAnsi" w:eastAsia="Calibri" w:hAnsiTheme="minorHAnsi" w:cs="Calibri"/>
          <w:sz w:val="24"/>
          <w:szCs w:val="24"/>
        </w:rPr>
        <w:br/>
        <w:t>Prof. Piotr Forecki (Uniwersytet Adama Mickiewicza)</w:t>
      </w:r>
    </w:p>
    <w:p w:rsidR="00D86B63" w:rsidRDefault="00B4210D" w:rsidP="008B6DE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Polska pamięć lat wojny, to zbiór odmiennych wydarzeń obrosłych znaczeniami, które są lepiej lub gorzej pamiętane. Jednym z nich jest wybuch wojny we wrześniu 1939 roku, określany umownie po prostu „Wrześniem ‘39”, „kampanią wrześniową”, czy też „wojną obronną”. Różne są oczywiście narzędzia formowania tej pamięci. W jej kształtowaniu istotne miejsce zajmuje edukacja szkolna, programy nauczania, treści obecne w</w:t>
      </w:r>
      <w:r w:rsidR="00342D8F">
        <w:rPr>
          <w:rFonts w:asciiTheme="minorHAnsi" w:eastAsia="Calibri" w:hAnsiTheme="minorHAnsi" w:cs="Calibri"/>
          <w:sz w:val="24"/>
          <w:szCs w:val="24"/>
        </w:rPr>
        <w:t> </w:t>
      </w:r>
      <w:r w:rsidRPr="00B4210D">
        <w:rPr>
          <w:rFonts w:asciiTheme="minorHAnsi" w:eastAsia="Calibri" w:hAnsiTheme="minorHAnsi" w:cs="Calibri"/>
          <w:sz w:val="24"/>
          <w:szCs w:val="24"/>
        </w:rPr>
        <w:t>podręcznikach, rodzinne przekazy etc. Konstruowanie pamięci o wojnie odbywa się również przy użyciu rozmaitych „mediów pamięci” a wśród nich ważne miejsce zajmują filmy fabularne. Głównym celem zajęć warsztatowych jest analiza/interpretacja polskich filmów fabularnych, które zostały poświęcone reprezentacji wydarzeń z tego jednego miesiąca, kiedy wybuchła wojna.</w:t>
      </w:r>
      <w:r w:rsidR="00D86B63">
        <w:rPr>
          <w:rFonts w:asciiTheme="minorHAnsi" w:eastAsia="Calibri" w:hAnsiTheme="minorHAnsi" w:cs="Calibri"/>
          <w:sz w:val="24"/>
          <w:szCs w:val="24"/>
        </w:rPr>
        <w:br w:type="page"/>
      </w:r>
    </w:p>
    <w:p w:rsidR="0035126B" w:rsidRPr="00D86B63" w:rsidRDefault="0035126B" w:rsidP="00D86B6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D86B63">
        <w:rPr>
          <w:rFonts w:asciiTheme="minorHAnsi" w:eastAsia="Calibri" w:hAnsiTheme="minorHAnsi" w:cs="Calibri"/>
          <w:b/>
          <w:bCs/>
          <w:sz w:val="24"/>
          <w:szCs w:val="24"/>
        </w:rPr>
        <w:lastRenderedPageBreak/>
        <w:t>„Świadome przejmowanie sterów – jak radzić sobie</w:t>
      </w:r>
      <w:r w:rsidR="00B4210D" w:rsidRPr="00D86B63">
        <w:rPr>
          <w:rFonts w:asciiTheme="minorHAnsi" w:eastAsia="Calibri" w:hAnsiTheme="minorHAnsi" w:cs="Calibri"/>
          <w:b/>
          <w:bCs/>
          <w:sz w:val="24"/>
          <w:szCs w:val="24"/>
        </w:rPr>
        <w:t xml:space="preserve"> z emocjami własnymi i innych?”</w:t>
      </w:r>
      <w:r w:rsidRPr="00D86B63">
        <w:rPr>
          <w:rFonts w:asciiTheme="minorHAnsi" w:eastAsia="Calibri" w:hAnsiTheme="minorHAnsi" w:cs="Calibri"/>
          <w:b/>
          <w:bCs/>
          <w:sz w:val="24"/>
          <w:szCs w:val="24"/>
        </w:rPr>
        <w:br/>
      </w:r>
      <w:r w:rsidRPr="00D86B63">
        <w:rPr>
          <w:rFonts w:asciiTheme="minorHAnsi" w:eastAsia="Calibri" w:hAnsiTheme="minorHAnsi" w:cs="Calibri"/>
          <w:sz w:val="24"/>
          <w:szCs w:val="24"/>
        </w:rPr>
        <w:t xml:space="preserve">Małgorzata Jakubczak (Polski Instytut </w:t>
      </w:r>
      <w:proofErr w:type="spellStart"/>
      <w:r w:rsidRPr="00D86B63">
        <w:rPr>
          <w:rFonts w:asciiTheme="minorHAnsi" w:eastAsia="Calibri" w:hAnsiTheme="minorHAnsi" w:cs="Calibri"/>
          <w:sz w:val="24"/>
          <w:szCs w:val="24"/>
        </w:rPr>
        <w:t>Mindfulness</w:t>
      </w:r>
      <w:proofErr w:type="spellEnd"/>
      <w:r w:rsidRPr="00D86B63">
        <w:rPr>
          <w:rFonts w:asciiTheme="minorHAnsi" w:eastAsia="Calibri" w:hAnsiTheme="minorHAnsi" w:cs="Calibri"/>
          <w:sz w:val="24"/>
          <w:szCs w:val="24"/>
        </w:rPr>
        <w:t>)</w:t>
      </w:r>
    </w:p>
    <w:p w:rsidR="0035126B" w:rsidRPr="00B4210D" w:rsidRDefault="00733125" w:rsidP="008B6DE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>W czasie warsztat</w:t>
      </w:r>
      <w:r w:rsidR="00123833"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>ów</w:t>
      </w:r>
      <w:r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 xml:space="preserve"> skierujemy uwagę</w:t>
      </w:r>
      <w:r w:rsidR="00947358"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 xml:space="preserve"> na</w:t>
      </w:r>
      <w:r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 xml:space="preserve"> rolę samoświadomości nauczycieli w budowaniu </w:t>
      </w:r>
      <w:r w:rsidRPr="00B4210D">
        <w:rPr>
          <w:rFonts w:asciiTheme="minorHAnsi" w:eastAsia="Calibri" w:hAnsiTheme="minorHAnsi" w:cs="Calibri"/>
          <w:sz w:val="24"/>
          <w:szCs w:val="24"/>
        </w:rPr>
        <w:t>bezpiecznej przestrzeni do eksplorowania emocji uczniów i zarządzania nimi. Sięgając do narzędzi wywodzących się z nurtu uważności/</w:t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mindfulness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 xml:space="preserve"> oraz NVC – Porozumienia bez </w:t>
      </w:r>
      <w:r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>Przemocy wspólnie poszukamy najskuteczniejszych ro</w:t>
      </w:r>
      <w:r w:rsidR="00274D6B"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>związań</w:t>
      </w:r>
      <w:r w:rsidR="00947358"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>,</w:t>
      </w:r>
      <w:r w:rsidR="00274D6B"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 xml:space="preserve"> zwłaszcza w sytuacjach </w:t>
      </w:r>
      <w:r w:rsidRPr="00B4210D">
        <w:rPr>
          <w:rFonts w:asciiTheme="minorHAnsi" w:eastAsia="Calibri" w:hAnsiTheme="minorHAnsi" w:cs="Calibri"/>
          <w:sz w:val="24"/>
          <w:szCs w:val="24"/>
        </w:rPr>
        <w:t>wywołujących silne emocje. Opierając się na doświadczeniach Uczestników warsztatu wybierzemy sposoby radzenia sobie z emocjami, które warto kultywować osobiście, zaproponować uczniom i włączyć do pracy z klasą.</w:t>
      </w:r>
    </w:p>
    <w:p w:rsidR="0035126B" w:rsidRPr="00B4210D" w:rsidRDefault="0035126B" w:rsidP="00E84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 w:rsidRPr="00E8459E">
        <w:rPr>
          <w:rFonts w:asciiTheme="minorHAnsi" w:eastAsia="Calibri" w:hAnsiTheme="minorHAnsi" w:cs="Calibri"/>
          <w:b/>
          <w:bCs/>
          <w:sz w:val="24"/>
          <w:szCs w:val="24"/>
        </w:rPr>
        <w:t>„Pamięć i empatia, czyli jak interpretować obrazy Zagłady w pracy z uczniami?”</w:t>
      </w:r>
      <w:r w:rsidRPr="00B4210D">
        <w:rPr>
          <w:rFonts w:asciiTheme="minorHAnsi" w:eastAsia="Calibri" w:hAnsiTheme="minorHAnsi" w:cs="Calibri"/>
          <w:sz w:val="24"/>
          <w:szCs w:val="24"/>
        </w:rPr>
        <w:t xml:space="preserve"> </w:t>
      </w:r>
      <w:sdt>
        <w:sdtPr>
          <w:rPr>
            <w:rFonts w:asciiTheme="minorHAnsi" w:hAnsiTheme="minorHAnsi"/>
          </w:rPr>
          <w:tag w:val="goog_rdk_7"/>
          <w:id w:val="1737513964"/>
        </w:sdtPr>
        <w:sdtEndPr/>
        <w:sdtContent>
          <w:r w:rsidR="00E8459E">
            <w:rPr>
              <w:rFonts w:asciiTheme="minorHAnsi" w:hAnsiTheme="minorHAnsi"/>
            </w:rPr>
            <w:br/>
          </w:r>
        </w:sdtContent>
      </w:sdt>
      <w:r w:rsidRPr="00B4210D">
        <w:rPr>
          <w:rFonts w:asciiTheme="minorHAnsi" w:eastAsia="Calibri" w:hAnsiTheme="minorHAnsi" w:cs="Calibri"/>
          <w:sz w:val="24"/>
          <w:szCs w:val="24"/>
        </w:rPr>
        <w:t>Izabela Meyza (Forum Dialogu)</w:t>
      </w:r>
    </w:p>
    <w:p w:rsidR="0035126B" w:rsidRDefault="0035126B" w:rsidP="008B6DE2">
      <w:pP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Większość fotografii, które dokumentują Zagładę, została zrob</w:t>
      </w:r>
      <w:r w:rsidR="00274D6B">
        <w:rPr>
          <w:rFonts w:asciiTheme="minorHAnsi" w:eastAsia="Calibri" w:hAnsiTheme="minorHAnsi" w:cs="Calibri"/>
          <w:sz w:val="24"/>
          <w:szCs w:val="24"/>
        </w:rPr>
        <w:t>iona przez oprawców. Czy </w:t>
      </w:r>
      <w:r w:rsidRPr="00B4210D">
        <w:rPr>
          <w:rFonts w:asciiTheme="minorHAnsi" w:eastAsia="Calibri" w:hAnsiTheme="minorHAnsi" w:cs="Calibri"/>
          <w:sz w:val="24"/>
          <w:szCs w:val="24"/>
        </w:rPr>
        <w:t>warto ich używać w pracy z uczniami? Jeśli tak, to jak równoważyć tę perspektywę, jednocześnie dbając o emocje uczniów, które mogą się pojawiać podczas omawiania trudnych tematów? Podczas warsztatu  przyjrzycie się kilku wybranym obrazom oraz poznacie praktyczne ćwiczenie, które można wykonać z uczniami w czasie edukacji zdalnej.</w:t>
      </w:r>
    </w:p>
    <w:p w:rsidR="00E8459E" w:rsidRDefault="00D56CBA" w:rsidP="008B6DE2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b/>
          <w:bCs/>
          <w:sz w:val="24"/>
          <w:szCs w:val="24"/>
        </w:rPr>
        <w:t>„</w:t>
      </w:r>
      <w:r w:rsidR="00E8459E">
        <w:rPr>
          <w:rFonts w:asciiTheme="minorHAnsi" w:eastAsia="Calibri" w:hAnsiTheme="minorHAnsi" w:cs="Calibri"/>
          <w:b/>
          <w:bCs/>
          <w:sz w:val="24"/>
          <w:szCs w:val="24"/>
        </w:rPr>
        <w:t>Historia jako gra</w:t>
      </w:r>
      <w:r>
        <w:rPr>
          <w:rFonts w:asciiTheme="minorHAnsi" w:eastAsia="Calibri" w:hAnsiTheme="minorHAnsi" w:cs="Calibri"/>
          <w:b/>
          <w:bCs/>
          <w:sz w:val="24"/>
          <w:szCs w:val="24"/>
        </w:rPr>
        <w:t>”</w:t>
      </w:r>
      <w:r w:rsidR="00E8459E">
        <w:rPr>
          <w:rFonts w:asciiTheme="minorHAnsi" w:eastAsia="Calibri" w:hAnsiTheme="minorHAnsi" w:cs="Calibri"/>
          <w:b/>
          <w:bCs/>
          <w:sz w:val="24"/>
          <w:szCs w:val="24"/>
        </w:rPr>
        <w:br/>
      </w:r>
      <w:r w:rsidR="00E8459E" w:rsidRPr="00E8459E">
        <w:rPr>
          <w:rFonts w:asciiTheme="minorHAnsi" w:eastAsia="Calibri" w:hAnsiTheme="minorHAnsi" w:cs="Calibri"/>
          <w:sz w:val="24"/>
          <w:szCs w:val="24"/>
        </w:rPr>
        <w:t xml:space="preserve">Marcin Mitzner (GD </w:t>
      </w:r>
      <w:proofErr w:type="spellStart"/>
      <w:r w:rsidR="00E8459E" w:rsidRPr="00E8459E">
        <w:rPr>
          <w:rFonts w:asciiTheme="minorHAnsi" w:eastAsia="Calibri" w:hAnsiTheme="minorHAnsi" w:cs="Calibri"/>
          <w:sz w:val="24"/>
          <w:szCs w:val="24"/>
        </w:rPr>
        <w:t>Events</w:t>
      </w:r>
      <w:proofErr w:type="spellEnd"/>
      <w:r w:rsidR="00E8459E" w:rsidRPr="00E8459E">
        <w:rPr>
          <w:rFonts w:asciiTheme="minorHAnsi" w:eastAsia="Calibri" w:hAnsiTheme="minorHAnsi" w:cs="Calibri"/>
          <w:sz w:val="24"/>
          <w:szCs w:val="24"/>
        </w:rPr>
        <w:t>)</w:t>
      </w:r>
    </w:p>
    <w:p w:rsidR="008B6DE2" w:rsidRDefault="00E8459E" w:rsidP="008B6DE2">
      <w:pPr>
        <w:spacing w:before="240" w:line="360" w:lineRule="auto"/>
        <w:ind w:left="66"/>
        <w:rPr>
          <w:rFonts w:asciiTheme="minorHAnsi" w:eastAsia="Calibri" w:hAnsiTheme="minorHAnsi" w:cs="Calibri"/>
          <w:sz w:val="24"/>
          <w:szCs w:val="24"/>
        </w:rPr>
      </w:pPr>
      <w:r w:rsidRPr="00E8459E">
        <w:rPr>
          <w:rFonts w:asciiTheme="minorHAnsi" w:eastAsia="Calibri" w:hAnsiTheme="minorHAnsi" w:cs="Calibri"/>
          <w:sz w:val="24"/>
          <w:szCs w:val="24"/>
        </w:rPr>
        <w:t>Dzisiejsze czasy wymagają nowoczesnych rozwiąz</w:t>
      </w:r>
      <w:r>
        <w:rPr>
          <w:rFonts w:asciiTheme="minorHAnsi" w:eastAsia="Calibri" w:hAnsiTheme="minorHAnsi" w:cs="Calibri"/>
          <w:sz w:val="24"/>
          <w:szCs w:val="24"/>
        </w:rPr>
        <w:t>ań. Jednym ze znaczących trendów w </w:t>
      </w:r>
      <w:r w:rsidRPr="00E8459E">
        <w:rPr>
          <w:rFonts w:asciiTheme="minorHAnsi" w:eastAsia="Calibri" w:hAnsiTheme="minorHAnsi" w:cs="Calibri"/>
          <w:sz w:val="24"/>
          <w:szCs w:val="24"/>
        </w:rPr>
        <w:t xml:space="preserve">społeczeństwie jest stały wzrost popularności gier jako medium. Od gier planszowych po urządzenia mobilne przyzwyczajamy się do rozumienia i obserwacji rzeczywistości na podstawie pewnych zasad. Podczas warsztatów </w:t>
      </w:r>
      <w:r>
        <w:rPr>
          <w:rFonts w:asciiTheme="minorHAnsi" w:eastAsia="Calibri" w:hAnsiTheme="minorHAnsi" w:cs="Calibri"/>
          <w:sz w:val="24"/>
          <w:szCs w:val="24"/>
        </w:rPr>
        <w:t>przeanalizujemy</w:t>
      </w:r>
      <w:r w:rsidRPr="00E8459E">
        <w:rPr>
          <w:rFonts w:asciiTheme="minorHAnsi" w:eastAsia="Calibri" w:hAnsiTheme="minorHAnsi" w:cs="Calibri"/>
          <w:sz w:val="24"/>
          <w:szCs w:val="24"/>
        </w:rPr>
        <w:t xml:space="preserve">, jak gry mogą być przydatne w edukacji. </w:t>
      </w:r>
      <w:r>
        <w:rPr>
          <w:rFonts w:asciiTheme="minorHAnsi" w:eastAsia="Calibri" w:hAnsiTheme="minorHAnsi" w:cs="Calibri"/>
          <w:sz w:val="24"/>
          <w:szCs w:val="24"/>
        </w:rPr>
        <w:t>Pracę oprzemy</w:t>
      </w:r>
      <w:r w:rsidRPr="00E8459E">
        <w:rPr>
          <w:rFonts w:asciiTheme="minorHAnsi" w:eastAsia="Calibri" w:hAnsiTheme="minorHAnsi" w:cs="Calibri"/>
          <w:sz w:val="24"/>
          <w:szCs w:val="24"/>
        </w:rPr>
        <w:t xml:space="preserve"> na przykładach gier zbudowanych wokół narra</w:t>
      </w:r>
      <w:r w:rsidR="00274D6B">
        <w:rPr>
          <w:rFonts w:asciiTheme="minorHAnsi" w:eastAsia="Calibri" w:hAnsiTheme="minorHAnsi" w:cs="Calibri"/>
          <w:sz w:val="24"/>
          <w:szCs w:val="24"/>
        </w:rPr>
        <w:t xml:space="preserve">cji </w:t>
      </w:r>
      <w:r w:rsidR="00947358">
        <w:rPr>
          <w:rFonts w:asciiTheme="minorHAnsi" w:eastAsia="Calibri" w:hAnsiTheme="minorHAnsi" w:cs="Calibri"/>
          <w:sz w:val="24"/>
          <w:szCs w:val="24"/>
        </w:rPr>
        <w:t>o </w:t>
      </w:r>
      <w:r w:rsidR="00274D6B">
        <w:rPr>
          <w:rFonts w:asciiTheme="minorHAnsi" w:eastAsia="Calibri" w:hAnsiTheme="minorHAnsi" w:cs="Calibri"/>
          <w:sz w:val="24"/>
          <w:szCs w:val="24"/>
        </w:rPr>
        <w:t>II </w:t>
      </w:r>
      <w:r w:rsidRPr="00E8459E">
        <w:rPr>
          <w:rFonts w:asciiTheme="minorHAnsi" w:eastAsia="Calibri" w:hAnsiTheme="minorHAnsi" w:cs="Calibri"/>
          <w:sz w:val="24"/>
          <w:szCs w:val="24"/>
        </w:rPr>
        <w:t>wojn</w:t>
      </w:r>
      <w:r w:rsidR="00947358">
        <w:rPr>
          <w:rFonts w:asciiTheme="minorHAnsi" w:eastAsia="Calibri" w:hAnsiTheme="minorHAnsi" w:cs="Calibri"/>
          <w:sz w:val="24"/>
          <w:szCs w:val="24"/>
        </w:rPr>
        <w:t>ie</w:t>
      </w:r>
      <w:r w:rsidRPr="00E8459E">
        <w:rPr>
          <w:rFonts w:asciiTheme="minorHAnsi" w:eastAsia="Calibri" w:hAnsiTheme="minorHAnsi" w:cs="Calibri"/>
          <w:sz w:val="24"/>
          <w:szCs w:val="24"/>
        </w:rPr>
        <w:t xml:space="preserve"> światowej.</w:t>
      </w:r>
      <w:r w:rsidR="008B6DE2">
        <w:rPr>
          <w:rFonts w:asciiTheme="minorHAnsi" w:eastAsia="Calibri" w:hAnsiTheme="minorHAnsi" w:cs="Calibri"/>
          <w:sz w:val="24"/>
          <w:szCs w:val="24"/>
        </w:rPr>
        <w:br w:type="page"/>
      </w:r>
    </w:p>
    <w:p w:rsidR="0035126B" w:rsidRPr="00B4210D" w:rsidRDefault="0035126B" w:rsidP="00E84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 w:rsidRPr="00E8459E">
        <w:rPr>
          <w:rFonts w:asciiTheme="minorHAnsi" w:eastAsia="Calibri" w:hAnsiTheme="minorHAnsi" w:cs="Calibri"/>
          <w:b/>
          <w:bCs/>
          <w:sz w:val="24"/>
          <w:szCs w:val="24"/>
        </w:rPr>
        <w:lastRenderedPageBreak/>
        <w:t>„Obraz wojny w literaturze dla najmłodszych. Co warto czytać z dziećmi?</w:t>
      </w:r>
      <w:r w:rsidR="00E8459E" w:rsidRPr="00E8459E">
        <w:rPr>
          <w:rFonts w:asciiTheme="minorHAnsi" w:eastAsia="Calibri" w:hAnsiTheme="minorHAnsi" w:cs="Calibri"/>
          <w:b/>
          <w:bCs/>
          <w:sz w:val="24"/>
          <w:szCs w:val="24"/>
        </w:rPr>
        <w:t>”</w:t>
      </w:r>
      <w:r w:rsidR="00E8459E">
        <w:rPr>
          <w:rFonts w:asciiTheme="minorHAnsi" w:eastAsia="Calibri" w:hAnsiTheme="minorHAnsi" w:cs="Calibri"/>
          <w:sz w:val="24"/>
          <w:szCs w:val="24"/>
        </w:rPr>
        <w:br/>
      </w:r>
      <w:r w:rsidRPr="00B4210D">
        <w:rPr>
          <w:rFonts w:asciiTheme="minorHAnsi" w:eastAsia="Calibri" w:hAnsiTheme="minorHAnsi" w:cs="Calibri"/>
          <w:sz w:val="24"/>
          <w:szCs w:val="24"/>
        </w:rPr>
        <w:t>Katarzyna Niewczas (Muzeum POLIN)</w:t>
      </w:r>
    </w:p>
    <w:p w:rsidR="001200C6" w:rsidRPr="00B4210D" w:rsidRDefault="001200C6" w:rsidP="008B6DE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Dzisiejszy rynek wydawniczy proponuje nam wiele skierowanych do dzieci pozycji dotyczących drugiej wojny światowej. Czy jednak wszystkie te książki są faktycznie warte polecenia naszym uczniom?</w:t>
      </w:r>
    </w:p>
    <w:p w:rsidR="00E8459E" w:rsidRDefault="001200C6" w:rsidP="00B4210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Podczas warsztat</w:t>
      </w:r>
      <w:r w:rsidR="00CA2B27">
        <w:rPr>
          <w:rFonts w:asciiTheme="minorHAnsi" w:eastAsia="Calibri" w:hAnsiTheme="minorHAnsi" w:cs="Calibri"/>
          <w:sz w:val="24"/>
          <w:szCs w:val="24"/>
        </w:rPr>
        <w:t>ów</w:t>
      </w:r>
      <w:r w:rsidRPr="00B4210D">
        <w:rPr>
          <w:rFonts w:asciiTheme="minorHAnsi" w:eastAsia="Calibri" w:hAnsiTheme="minorHAnsi" w:cs="Calibri"/>
          <w:sz w:val="24"/>
          <w:szCs w:val="24"/>
        </w:rPr>
        <w:t xml:space="preserve"> przyjrzymy się wybranym pozycjom z literatury dziecięcej i porównamy je z treścią „Rekomendacji na temat nauczania o II wojnie światowej” przygotowanych przez Muzeum Polin. Wspólnie zastanowimy się nad tym, jakie cele edukacyjne stawiamy sobie zapraszając dzieci do rozmowy o wojnie i jakie cechy powinny mieć książki, które omawiamy w klasie.</w:t>
      </w:r>
    </w:p>
    <w:p w:rsidR="0035126B" w:rsidRPr="00B4210D" w:rsidRDefault="0035126B" w:rsidP="008B6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 w:rsidRPr="00947358">
        <w:rPr>
          <w:rFonts w:asciiTheme="minorHAnsi" w:eastAsia="Calibri" w:hAnsiTheme="minorHAnsi" w:cs="Calibri"/>
          <w:color w:val="000000" w:themeColor="text1"/>
          <w:sz w:val="24"/>
          <w:szCs w:val="24"/>
        </w:rPr>
        <w:t>„</w:t>
      </w:r>
      <w:r w:rsidRPr="00947358">
        <w:rPr>
          <w:rFonts w:asciiTheme="minorHAnsi" w:eastAsia="Calibri" w:hAnsiTheme="minorHAnsi" w:cs="Calibri"/>
          <w:b/>
          <w:bCs/>
          <w:color w:val="000000" w:themeColor="text1"/>
          <w:sz w:val="24"/>
          <w:szCs w:val="24"/>
        </w:rPr>
        <w:t>Trudne historie – jak uczyć</w:t>
      </w:r>
      <w:r w:rsidR="00947358" w:rsidRPr="00947358">
        <w:rPr>
          <w:rFonts w:asciiTheme="minorHAnsi" w:eastAsia="Calibri" w:hAnsiTheme="minorHAnsi" w:cs="Calibri"/>
          <w:b/>
          <w:bCs/>
          <w:color w:val="000000" w:themeColor="text1"/>
          <w:sz w:val="24"/>
          <w:szCs w:val="24"/>
        </w:rPr>
        <w:t>,</w:t>
      </w:r>
      <w:r w:rsidRPr="00947358">
        <w:rPr>
          <w:rFonts w:asciiTheme="minorHAnsi" w:eastAsia="Calibri" w:hAnsiTheme="minorHAnsi" w:cs="Calibri"/>
          <w:b/>
          <w:bCs/>
          <w:color w:val="000000" w:themeColor="text1"/>
          <w:sz w:val="24"/>
          <w:szCs w:val="24"/>
        </w:rPr>
        <w:t xml:space="preserve"> aby nie zniechęcić. Przykład Muzeum Żydowskiego w</w:t>
      </w:r>
      <w:r w:rsidR="00947358">
        <w:rPr>
          <w:rFonts w:asciiTheme="minorHAnsi" w:eastAsia="Calibri" w:hAnsiTheme="minorHAnsi" w:cs="Calibri"/>
          <w:b/>
          <w:bCs/>
          <w:color w:val="000000" w:themeColor="text1"/>
          <w:sz w:val="24"/>
          <w:szCs w:val="24"/>
        </w:rPr>
        <w:t> </w:t>
      </w:r>
      <w:r w:rsidRPr="00E8459E">
        <w:rPr>
          <w:rFonts w:asciiTheme="minorHAnsi" w:eastAsia="Calibri" w:hAnsiTheme="minorHAnsi" w:cs="Calibri"/>
          <w:b/>
          <w:bCs/>
          <w:sz w:val="24"/>
          <w:szCs w:val="24"/>
        </w:rPr>
        <w:t xml:space="preserve">Oświęcimiu” </w:t>
      </w:r>
      <w:r w:rsidRPr="00B4210D">
        <w:rPr>
          <w:rFonts w:asciiTheme="minorHAnsi" w:eastAsia="Calibri" w:hAnsiTheme="minorHAnsi" w:cs="Calibri"/>
          <w:sz w:val="24"/>
          <w:szCs w:val="24"/>
        </w:rPr>
        <w:br/>
        <w:t>Maciej Zabierowski (Fundacja Centrum Żydowskie w Oświęcimiu)</w:t>
      </w:r>
    </w:p>
    <w:p w:rsidR="0035126B" w:rsidRPr="00B4210D" w:rsidRDefault="001200C6" w:rsidP="008B6DE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Dowiadywanie się o krzywdach wyrządzonych przez członków grupy własnej jest trudnym doświadczeniem. Człowiek dysponuje całym wachlarzem strategii umniejszania, podważania czy całkowitego zaprzeczania takim informacjom, tak aby nie zakłócić pozytywnego obrazu siebie i swojej grupy. Jak sobie z tym radzić w kontekście historii polsko-żydowskiej? Podczas zajęć poznamy wyniki badań z tego obszaru oraz zobaczymy jak można je wykorzystać na przykładzie zajęć o historii Żydów z przedwojennego Oświęcimia.</w:t>
      </w:r>
    </w:p>
    <w:p w:rsidR="0035126B" w:rsidRPr="00B4210D" w:rsidRDefault="0035126B" w:rsidP="00E84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 w:rsidRPr="00E8459E">
        <w:rPr>
          <w:rFonts w:asciiTheme="minorHAnsi" w:eastAsia="Calibri" w:hAnsiTheme="minorHAnsi" w:cs="Calibri"/>
          <w:b/>
          <w:bCs/>
          <w:sz w:val="24"/>
          <w:szCs w:val="24"/>
        </w:rPr>
        <w:t>„Świadek emocji – jak pracować z historią mówioną?”</w:t>
      </w:r>
      <w:r w:rsidRPr="00B4210D">
        <w:rPr>
          <w:rFonts w:asciiTheme="minorHAnsi" w:eastAsia="Calibri" w:hAnsiTheme="minorHAnsi" w:cs="Calibri"/>
          <w:sz w:val="24"/>
          <w:szCs w:val="24"/>
        </w:rPr>
        <w:br/>
        <w:t>Anna Zatońska (Muzeum POLIN)</w:t>
      </w:r>
    </w:p>
    <w:p w:rsidR="008B6DE2" w:rsidRDefault="001200C6" w:rsidP="008B6DE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Warsztat dotyczy emocji świadków Zagłady opowiadających swoją historię oraz emocji towarzyszących nauczycielom i uczniom, którzy z historii tej korzystają na lekcji. Uczestnicy warsztatu rozmawiać będą o swoich przeżyciach wywołanych pracą z relacjami, o tym jak dopasować je do możliwości poznawczych i emocjonalnych uczniów.</w:t>
      </w:r>
      <w:r w:rsidR="008B6DE2">
        <w:rPr>
          <w:rFonts w:asciiTheme="minorHAnsi" w:eastAsia="Calibri" w:hAnsiTheme="minorHAnsi" w:cs="Calibri"/>
          <w:sz w:val="24"/>
          <w:szCs w:val="24"/>
        </w:rPr>
        <w:br w:type="page"/>
      </w:r>
    </w:p>
    <w:p w:rsidR="0035126B" w:rsidRPr="00B4210D" w:rsidRDefault="0035126B" w:rsidP="00E84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 w:rsidRPr="00E8459E">
        <w:rPr>
          <w:rFonts w:asciiTheme="minorHAnsi" w:eastAsia="Calibri" w:hAnsiTheme="minorHAnsi" w:cs="Calibri"/>
          <w:b/>
          <w:bCs/>
          <w:sz w:val="24"/>
          <w:szCs w:val="24"/>
        </w:rPr>
        <w:lastRenderedPageBreak/>
        <w:t xml:space="preserve">„Uczenie o norweskich sprawcach </w:t>
      </w:r>
      <w:r w:rsidR="001200C6" w:rsidRPr="00E8459E">
        <w:rPr>
          <w:rFonts w:asciiTheme="minorHAnsi" w:eastAsia="Calibri" w:hAnsiTheme="minorHAnsi" w:cs="Calibri"/>
          <w:b/>
          <w:bCs/>
          <w:sz w:val="24"/>
          <w:szCs w:val="24"/>
        </w:rPr>
        <w:t>i</w:t>
      </w:r>
      <w:r w:rsidRPr="00E8459E">
        <w:rPr>
          <w:rFonts w:asciiTheme="minorHAnsi" w:eastAsia="Calibri" w:hAnsiTheme="minorHAnsi" w:cs="Calibri"/>
          <w:b/>
          <w:bCs/>
          <w:sz w:val="24"/>
          <w:szCs w:val="24"/>
        </w:rPr>
        <w:t xml:space="preserve"> kolaborantach w Norwegii”</w:t>
      </w:r>
      <w:r w:rsidRPr="00B4210D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E8459E">
        <w:rPr>
          <w:rFonts w:asciiTheme="minorHAnsi" w:eastAsia="Calibri" w:hAnsiTheme="minorHAnsi" w:cs="Calibri"/>
          <w:sz w:val="24"/>
          <w:szCs w:val="24"/>
        </w:rPr>
        <w:br/>
      </w:r>
      <w:r w:rsidRPr="00B4210D">
        <w:rPr>
          <w:rFonts w:asciiTheme="minorHAnsi" w:eastAsia="Calibri" w:hAnsiTheme="minorHAnsi" w:cs="Calibri"/>
          <w:sz w:val="24"/>
          <w:szCs w:val="24"/>
        </w:rPr>
        <w:t>(</w:t>
      </w:r>
      <w:r w:rsidRPr="00B4210D">
        <w:rPr>
          <w:rFonts w:asciiTheme="minorHAnsi" w:eastAsia="Calibri" w:hAnsiTheme="minorHAnsi" w:cs="Calibri"/>
          <w:b/>
          <w:bCs/>
          <w:sz w:val="24"/>
          <w:szCs w:val="24"/>
        </w:rPr>
        <w:t>warsztaty w języku angielskim</w:t>
      </w:r>
      <w:r w:rsidRPr="00B4210D">
        <w:rPr>
          <w:rFonts w:asciiTheme="minorHAnsi" w:eastAsia="Calibri" w:hAnsiTheme="minorHAnsi" w:cs="Calibri"/>
          <w:sz w:val="24"/>
          <w:szCs w:val="24"/>
        </w:rPr>
        <w:t>)</w:t>
      </w:r>
      <w:r w:rsidRPr="00B4210D">
        <w:rPr>
          <w:rFonts w:asciiTheme="minorHAnsi" w:eastAsia="Calibri" w:hAnsiTheme="minorHAnsi" w:cs="Calibri"/>
          <w:sz w:val="24"/>
          <w:szCs w:val="24"/>
        </w:rPr>
        <w:br/>
        <w:t xml:space="preserve">Christian </w:t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Semb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 xml:space="preserve"> (Centrum </w:t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Falstad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 xml:space="preserve">, </w:t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Ekne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>)</w:t>
      </w:r>
    </w:p>
    <w:p w:rsidR="00E8459E" w:rsidRDefault="00EF23F3" w:rsidP="008B6DE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Historia nie jest czarno-biała. Pomiędzy czernią i bielą jest wiele odcieni szarości. Podczas pięcioletniej okupacji Norwegii wielu musiało dostosować się do reżimu nazistowskiego, dobrowolnie lub mimowolnie. W tym pejzażu odnajdujemy zarówno opór, współpracę, jak i sprawstwo. Jak i dlaczego powinniśmy uczyć o norweskich kolaborantach i sprawcach z okresu II wojny światowej? Warsztaty będą połączeniem dyskusji i ćwiczeń praktycznych.</w:t>
      </w:r>
    </w:p>
    <w:p w:rsidR="0035126B" w:rsidRPr="00B4210D" w:rsidRDefault="0035126B" w:rsidP="00E845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Theme="minorHAnsi" w:eastAsia="Calibri" w:hAnsiTheme="minorHAnsi" w:cs="Calibri"/>
          <w:sz w:val="24"/>
          <w:szCs w:val="24"/>
        </w:rPr>
      </w:pPr>
      <w:r w:rsidRPr="00B4210D">
        <w:rPr>
          <w:rFonts w:asciiTheme="minorHAnsi" w:eastAsia="Calibri" w:hAnsiTheme="minorHAnsi" w:cs="Calibri"/>
          <w:sz w:val="24"/>
          <w:szCs w:val="24"/>
        </w:rPr>
        <w:t>„Uczenie o tematach kontrowersyjnych”</w:t>
      </w:r>
      <w:r w:rsidRPr="00B4210D">
        <w:rPr>
          <w:rFonts w:asciiTheme="minorHAnsi" w:eastAsia="Calibri" w:hAnsiTheme="minorHAnsi" w:cs="Calibri"/>
          <w:sz w:val="24"/>
          <w:szCs w:val="24"/>
        </w:rPr>
        <w:br/>
        <w:t>(</w:t>
      </w:r>
      <w:r w:rsidRPr="00B4210D">
        <w:rPr>
          <w:rFonts w:asciiTheme="minorHAnsi" w:eastAsia="Calibri" w:hAnsiTheme="minorHAnsi" w:cs="Calibri"/>
          <w:b/>
          <w:bCs/>
          <w:sz w:val="24"/>
          <w:szCs w:val="24"/>
        </w:rPr>
        <w:t>warsztaty w języku angielskim</w:t>
      </w:r>
      <w:r w:rsidRPr="00B4210D">
        <w:rPr>
          <w:rFonts w:asciiTheme="minorHAnsi" w:eastAsia="Calibri" w:hAnsiTheme="minorHAnsi" w:cs="Calibri"/>
          <w:sz w:val="24"/>
          <w:szCs w:val="24"/>
        </w:rPr>
        <w:t>)</w:t>
      </w:r>
      <w:r w:rsidRPr="00B4210D">
        <w:rPr>
          <w:rFonts w:asciiTheme="minorHAnsi" w:eastAsia="Calibri" w:hAnsiTheme="minorHAnsi" w:cs="Calibri"/>
          <w:sz w:val="24"/>
          <w:szCs w:val="24"/>
        </w:rPr>
        <w:br/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Øystein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 xml:space="preserve"> </w:t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Kobbeltveit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 xml:space="preserve"> (Centrum </w:t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Falstad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 xml:space="preserve">, </w:t>
      </w:r>
      <w:proofErr w:type="spellStart"/>
      <w:r w:rsidRPr="00B4210D">
        <w:rPr>
          <w:rFonts w:asciiTheme="minorHAnsi" w:eastAsia="Calibri" w:hAnsiTheme="minorHAnsi" w:cs="Calibri"/>
          <w:sz w:val="24"/>
          <w:szCs w:val="24"/>
        </w:rPr>
        <w:t>Ekne</w:t>
      </w:r>
      <w:proofErr w:type="spellEnd"/>
      <w:r w:rsidRPr="00B4210D">
        <w:rPr>
          <w:rFonts w:asciiTheme="minorHAnsi" w:eastAsia="Calibri" w:hAnsiTheme="minorHAnsi" w:cs="Calibri"/>
          <w:sz w:val="24"/>
          <w:szCs w:val="24"/>
        </w:rPr>
        <w:t>)</w:t>
      </w:r>
    </w:p>
    <w:p w:rsidR="00AA71AC" w:rsidRPr="00AA71AC" w:rsidRDefault="00B4210D" w:rsidP="00947358">
      <w:pPr>
        <w:spacing w:before="240" w:line="360" w:lineRule="auto"/>
        <w:rPr>
          <w:rFonts w:asciiTheme="minorHAnsi" w:hAnsiTheme="minorHAnsi"/>
        </w:rPr>
      </w:pPr>
      <w:r>
        <w:rPr>
          <w:rFonts w:ascii="Calibri" w:eastAsia="Calibri" w:hAnsi="Calibri" w:cs="Calibri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64F77A2B" wp14:editId="0516A52F">
            <wp:simplePos x="0" y="0"/>
            <wp:positionH relativeFrom="column">
              <wp:posOffset>-1212850</wp:posOffset>
            </wp:positionH>
            <wp:positionV relativeFrom="paragraph">
              <wp:posOffset>4040315</wp:posOffset>
            </wp:positionV>
            <wp:extent cx="7919720" cy="1696720"/>
            <wp:effectExtent l="0" t="0" r="0" b="0"/>
            <wp:wrapNone/>
            <wp:docPr id="1" name="Obraz 1" descr="Czarno-białe logotypy organizatorów i partnerów wydar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_logotypowa_P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972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91" w:rsidRPr="00B4210D">
        <w:rPr>
          <w:rFonts w:asciiTheme="minorHAnsi" w:hAnsiTheme="minorHAnsi"/>
        </w:rPr>
        <w:t>„Nauczanie kontrowersyjnych zagadnień”</w:t>
      </w:r>
      <w:r w:rsidR="00F14BCB" w:rsidRPr="00B4210D">
        <w:rPr>
          <w:rFonts w:asciiTheme="minorHAnsi" w:hAnsiTheme="minorHAnsi"/>
        </w:rPr>
        <w:t xml:space="preserve"> to </w:t>
      </w:r>
      <w:r w:rsidR="00164491" w:rsidRPr="00B4210D">
        <w:rPr>
          <w:rFonts w:asciiTheme="minorHAnsi" w:hAnsiTheme="minorHAnsi"/>
        </w:rPr>
        <w:t>program</w:t>
      </w:r>
      <w:r w:rsidR="00F14BCB" w:rsidRPr="00B4210D">
        <w:rPr>
          <w:rFonts w:asciiTheme="minorHAnsi" w:hAnsiTheme="minorHAnsi"/>
        </w:rPr>
        <w:t xml:space="preserve"> opracowany przez Radę Europ</w:t>
      </w:r>
      <w:r w:rsidR="005B056C" w:rsidRPr="00B4210D">
        <w:rPr>
          <w:rFonts w:asciiTheme="minorHAnsi" w:hAnsiTheme="minorHAnsi"/>
        </w:rPr>
        <w:t>y</w:t>
      </w:r>
      <w:r w:rsidR="00F14BCB" w:rsidRPr="00B4210D">
        <w:rPr>
          <w:rFonts w:asciiTheme="minorHAnsi" w:hAnsiTheme="minorHAnsi"/>
        </w:rPr>
        <w:t xml:space="preserve"> w celu </w:t>
      </w:r>
      <w:r w:rsidR="005B056C" w:rsidRPr="00B4210D">
        <w:rPr>
          <w:rFonts w:asciiTheme="minorHAnsi" w:hAnsiTheme="minorHAnsi"/>
        </w:rPr>
        <w:t xml:space="preserve">walki ze wzrostem </w:t>
      </w:r>
      <w:r w:rsidR="00F14BCB" w:rsidRPr="00B4210D">
        <w:rPr>
          <w:rFonts w:asciiTheme="minorHAnsi" w:hAnsiTheme="minorHAnsi"/>
        </w:rPr>
        <w:t>sił antydemokratycznych w Europie. Jest to bezpośrednia odpowiedź na badania</w:t>
      </w:r>
      <w:r w:rsidR="005B056C" w:rsidRPr="00B4210D">
        <w:rPr>
          <w:rFonts w:asciiTheme="minorHAnsi" w:hAnsiTheme="minorHAnsi"/>
        </w:rPr>
        <w:t xml:space="preserve"> wskazujące</w:t>
      </w:r>
      <w:r w:rsidR="00F14BCB" w:rsidRPr="00B4210D">
        <w:rPr>
          <w:rFonts w:asciiTheme="minorHAnsi" w:hAnsiTheme="minorHAnsi"/>
        </w:rPr>
        <w:t xml:space="preserve">, że nauczyciele w obawie przed konfliktem unikają na zajęciach kontrowersyjnych </w:t>
      </w:r>
      <w:r w:rsidR="005B056C" w:rsidRPr="00B4210D">
        <w:rPr>
          <w:rFonts w:asciiTheme="minorHAnsi" w:hAnsiTheme="minorHAnsi"/>
        </w:rPr>
        <w:t>tematów</w:t>
      </w:r>
      <w:r w:rsidR="00F14BCB" w:rsidRPr="00B4210D">
        <w:rPr>
          <w:rFonts w:asciiTheme="minorHAnsi" w:hAnsiTheme="minorHAnsi"/>
        </w:rPr>
        <w:t xml:space="preserve">. </w:t>
      </w:r>
      <w:r w:rsidR="00EF23F3" w:rsidRPr="00B4210D">
        <w:rPr>
          <w:rFonts w:asciiTheme="minorHAnsi" w:hAnsiTheme="minorHAnsi"/>
        </w:rPr>
        <w:t>Podczas zajęć poznamy metodę pracy opartą na dialogu</w:t>
      </w:r>
      <w:r w:rsidR="00F14BCB" w:rsidRPr="00B4210D">
        <w:rPr>
          <w:rFonts w:asciiTheme="minorHAnsi" w:hAnsiTheme="minorHAnsi"/>
        </w:rPr>
        <w:t xml:space="preserve"> i stawia</w:t>
      </w:r>
      <w:r w:rsidR="00EF23F3" w:rsidRPr="00B4210D">
        <w:rPr>
          <w:rFonts w:asciiTheme="minorHAnsi" w:hAnsiTheme="minorHAnsi"/>
        </w:rPr>
        <w:t>niu</w:t>
      </w:r>
      <w:r w:rsidR="00F14BCB" w:rsidRPr="00B4210D">
        <w:rPr>
          <w:rFonts w:asciiTheme="minorHAnsi" w:hAnsiTheme="minorHAnsi"/>
        </w:rPr>
        <w:t xml:space="preserve"> pyta</w:t>
      </w:r>
      <w:r w:rsidR="00EF23F3" w:rsidRPr="00B4210D">
        <w:rPr>
          <w:rFonts w:asciiTheme="minorHAnsi" w:hAnsiTheme="minorHAnsi"/>
        </w:rPr>
        <w:t>ń, która wspiera uczenie o trudnych tematach.</w:t>
      </w:r>
    </w:p>
    <w:sectPr w:rsidR="00AA71AC" w:rsidRPr="00AA71AC" w:rsidSect="002048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51FD3"/>
    <w:multiLevelType w:val="hybridMultilevel"/>
    <w:tmpl w:val="280EF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3E4AAF"/>
    <w:multiLevelType w:val="multilevel"/>
    <w:tmpl w:val="C9D2022C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6B"/>
    <w:rsid w:val="001200C6"/>
    <w:rsid w:val="00123833"/>
    <w:rsid w:val="001458EF"/>
    <w:rsid w:val="00164491"/>
    <w:rsid w:val="00204860"/>
    <w:rsid w:val="00274D6B"/>
    <w:rsid w:val="00342D8F"/>
    <w:rsid w:val="0035126B"/>
    <w:rsid w:val="00363A9B"/>
    <w:rsid w:val="005B056C"/>
    <w:rsid w:val="006F16F7"/>
    <w:rsid w:val="00733125"/>
    <w:rsid w:val="008B6DE2"/>
    <w:rsid w:val="00947358"/>
    <w:rsid w:val="00AA71AC"/>
    <w:rsid w:val="00AC019D"/>
    <w:rsid w:val="00B4210D"/>
    <w:rsid w:val="00BC0BD9"/>
    <w:rsid w:val="00CA2B27"/>
    <w:rsid w:val="00D56CBA"/>
    <w:rsid w:val="00D86B63"/>
    <w:rsid w:val="00E8459E"/>
    <w:rsid w:val="00EF23F3"/>
    <w:rsid w:val="00F14BCB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935A-38B1-8841-A837-37A81ED5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26B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1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2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21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10D"/>
    <w:rPr>
      <w:rFonts w:ascii="Tahoma" w:eastAsia="Arial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210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421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759</Words>
  <Characters>4936</Characters>
  <Application>Microsoft Office Word</Application>
  <DocSecurity>0</DocSecurity>
  <Lines>88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Emocje i historia. Opisy warsztatów.</vt:lpstr>
    </vt:vector>
  </TitlesOfParts>
  <Manager/>
  <Company>MHZP</Company>
  <LinksUpToDate>false</LinksUpToDate>
  <CharactersWithSpaces>5664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Emocje i historia. Opisy warsztatów.</dc:title>
  <dc:subject/>
  <dc:creator>Katarzyna Kulińska</dc:creator>
  <cp:keywords/>
  <dc:description/>
  <cp:lastModifiedBy>Katarzyna Kulińska</cp:lastModifiedBy>
  <cp:revision>4</cp:revision>
  <dcterms:created xsi:type="dcterms:W3CDTF">2020-11-15T20:53:00Z</dcterms:created>
  <dcterms:modified xsi:type="dcterms:W3CDTF">2020-11-15T20:55:00Z</dcterms:modified>
  <cp:category/>
</cp:coreProperties>
</file>