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88B2A" w14:textId="3D254BD6" w:rsidR="00081AFE" w:rsidRPr="006E5777" w:rsidRDefault="005645D5" w:rsidP="001B01BA">
      <w:pPr>
        <w:pStyle w:val="Nagwek2"/>
        <w:spacing w:line="360" w:lineRule="auto"/>
        <w:rPr>
          <w:rStyle w:val="Wyrnieniedelikatne"/>
          <w:rFonts w:asciiTheme="minorHAnsi" w:hAnsiTheme="minorHAnsi"/>
          <w:sz w:val="28"/>
          <w:szCs w:val="28"/>
        </w:rPr>
      </w:pPr>
      <w:r w:rsidRPr="006E5777">
        <w:rPr>
          <w:rStyle w:val="Wyrnieniedelikatne"/>
          <w:rFonts w:asciiTheme="minorHAnsi" w:hAnsiTheme="minorHAnsi"/>
          <w:sz w:val="28"/>
          <w:szCs w:val="28"/>
        </w:rPr>
        <w:t>Istotne Postanowienia Umowy</w:t>
      </w:r>
    </w:p>
    <w:p w14:paraId="1A7B92CC" w14:textId="0FCCC2EF" w:rsidR="00F6731D" w:rsidRPr="006E5777" w:rsidRDefault="00F6731D" w:rsidP="001B01BA">
      <w:pPr>
        <w:spacing w:after="0" w:line="360" w:lineRule="auto"/>
        <w:rPr>
          <w:b/>
          <w:sz w:val="24"/>
          <w:szCs w:val="24"/>
        </w:rPr>
      </w:pPr>
    </w:p>
    <w:p w14:paraId="40FE6712" w14:textId="1806CB20" w:rsidR="00F70713" w:rsidRPr="006E5777" w:rsidRDefault="00CB5542" w:rsidP="001B01BA">
      <w:pPr>
        <w:pStyle w:val="Bezodstpw"/>
        <w:spacing w:line="360" w:lineRule="auto"/>
        <w:rPr>
          <w:b/>
          <w:sz w:val="24"/>
          <w:szCs w:val="24"/>
        </w:rPr>
      </w:pPr>
      <w:r w:rsidRPr="006E5777">
        <w:rPr>
          <w:b/>
          <w:sz w:val="24"/>
          <w:szCs w:val="24"/>
        </w:rPr>
        <w:t>Przedmiot umowy</w:t>
      </w:r>
    </w:p>
    <w:p w14:paraId="63908E0A" w14:textId="0F1A6AAF" w:rsidR="00CB5542" w:rsidRPr="006E5777" w:rsidRDefault="00F75736" w:rsidP="001B01BA">
      <w:pPr>
        <w:pStyle w:val="Zwykytekst1"/>
        <w:numPr>
          <w:ilvl w:val="0"/>
          <w:numId w:val="11"/>
        </w:numPr>
        <w:spacing w:line="360" w:lineRule="auto"/>
        <w:ind w:left="709" w:hanging="283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6E5777">
        <w:rPr>
          <w:rFonts w:asciiTheme="minorHAnsi" w:hAnsiTheme="minorHAnsi"/>
          <w:sz w:val="24"/>
          <w:szCs w:val="24"/>
        </w:rPr>
        <w:t>Wykonawca</w:t>
      </w:r>
      <w:r w:rsidR="00F70713" w:rsidRPr="006E5777">
        <w:rPr>
          <w:rFonts w:asciiTheme="minorHAnsi" w:hAnsiTheme="minorHAnsi"/>
          <w:sz w:val="24"/>
          <w:szCs w:val="24"/>
        </w:rPr>
        <w:t xml:space="preserve"> zobowiązuje się do świadczenia na rzecz </w:t>
      </w:r>
      <w:r w:rsidR="006D3BCD" w:rsidRPr="006E5777">
        <w:rPr>
          <w:rFonts w:asciiTheme="minorHAnsi" w:hAnsiTheme="minorHAnsi"/>
          <w:sz w:val="24"/>
          <w:szCs w:val="24"/>
        </w:rPr>
        <w:t>Zamawiającego</w:t>
      </w:r>
      <w:r w:rsidR="00F70713" w:rsidRPr="006E5777">
        <w:rPr>
          <w:rFonts w:asciiTheme="minorHAnsi" w:hAnsiTheme="minorHAnsi"/>
          <w:sz w:val="24"/>
          <w:szCs w:val="24"/>
        </w:rPr>
        <w:t xml:space="preserve"> </w:t>
      </w:r>
      <w:r w:rsidR="006D3BCD" w:rsidRPr="006E5777">
        <w:rPr>
          <w:rFonts w:asciiTheme="minorHAnsi" w:hAnsiTheme="minorHAnsi"/>
          <w:sz w:val="24"/>
          <w:szCs w:val="24"/>
        </w:rPr>
        <w:t xml:space="preserve">usług polegających </w:t>
      </w:r>
      <w:r w:rsidR="00C4722A" w:rsidRPr="006E5777">
        <w:rPr>
          <w:rFonts w:asciiTheme="minorHAnsi" w:hAnsiTheme="minorHAnsi"/>
          <w:sz w:val="24"/>
          <w:szCs w:val="24"/>
        </w:rPr>
        <w:t xml:space="preserve">na myciu </w:t>
      </w:r>
      <w:r w:rsidR="00F6731D" w:rsidRPr="006E5777">
        <w:rPr>
          <w:rFonts w:asciiTheme="minorHAnsi" w:hAnsiTheme="minorHAnsi"/>
          <w:sz w:val="24"/>
          <w:szCs w:val="24"/>
        </w:rPr>
        <w:t xml:space="preserve">elementów szklanych </w:t>
      </w:r>
      <w:r w:rsidR="00CB5542" w:rsidRPr="006E5777">
        <w:rPr>
          <w:rFonts w:asciiTheme="minorHAnsi" w:hAnsiTheme="minorHAnsi"/>
          <w:sz w:val="24"/>
          <w:szCs w:val="24"/>
        </w:rPr>
        <w:t>znajdujących się m.in. w budynku Muzeum Historii Żydów Polskich</w:t>
      </w:r>
      <w:r w:rsidR="004C560D" w:rsidRPr="006E5777">
        <w:rPr>
          <w:rFonts w:asciiTheme="minorHAnsi" w:hAnsiTheme="minorHAnsi"/>
          <w:sz w:val="24"/>
          <w:szCs w:val="24"/>
        </w:rPr>
        <w:t xml:space="preserve"> POLIN</w:t>
      </w:r>
      <w:r w:rsidR="00CB5542" w:rsidRPr="006E5777">
        <w:rPr>
          <w:rFonts w:asciiTheme="minorHAnsi" w:hAnsiTheme="minorHAnsi"/>
          <w:sz w:val="24"/>
          <w:szCs w:val="24"/>
        </w:rPr>
        <w:t xml:space="preserve"> przy ul. Anielewicza 6 w Warszawie</w:t>
      </w:r>
      <w:r w:rsidR="00CB5542" w:rsidRPr="006E5777" w:rsidDel="00CB5542">
        <w:rPr>
          <w:rFonts w:asciiTheme="minorHAnsi" w:hAnsiTheme="minorHAnsi"/>
          <w:sz w:val="24"/>
          <w:szCs w:val="24"/>
        </w:rPr>
        <w:t xml:space="preserve"> </w:t>
      </w:r>
      <w:r w:rsidR="00F6731D" w:rsidRPr="006E5777">
        <w:rPr>
          <w:rFonts w:asciiTheme="minorHAnsi" w:hAnsiTheme="minorHAnsi"/>
          <w:sz w:val="24"/>
          <w:szCs w:val="24"/>
        </w:rPr>
        <w:t xml:space="preserve">wraz z doczyszczaniem elementów budynku na wysokości z wykorzystaniem technik alpinistycznych, teleskopowych oraz </w:t>
      </w:r>
      <w:r w:rsidR="00C4722A" w:rsidRPr="006E5777">
        <w:rPr>
          <w:rFonts w:asciiTheme="minorHAnsi" w:hAnsiTheme="minorHAnsi"/>
          <w:sz w:val="24"/>
          <w:szCs w:val="24"/>
        </w:rPr>
        <w:t>podnośnika,</w:t>
      </w:r>
      <w:r w:rsidR="00CB5542" w:rsidRPr="006E5777">
        <w:rPr>
          <w:rFonts w:asciiTheme="minorHAnsi" w:hAnsiTheme="minorHAnsi"/>
          <w:sz w:val="24"/>
          <w:szCs w:val="24"/>
        </w:rPr>
        <w:t xml:space="preserve"> zgodnie</w:t>
      </w:r>
      <w:r w:rsidR="00CB5542" w:rsidRPr="006E5777">
        <w:rPr>
          <w:rFonts w:asciiTheme="minorHAnsi" w:eastAsiaTheme="minorHAnsi" w:hAnsiTheme="minorHAnsi" w:cstheme="minorBidi"/>
          <w:sz w:val="24"/>
          <w:szCs w:val="24"/>
        </w:rPr>
        <w:t xml:space="preserve"> z </w:t>
      </w:r>
      <w:r w:rsidR="004C560D" w:rsidRPr="006E5777">
        <w:rPr>
          <w:rFonts w:asciiTheme="minorHAnsi" w:eastAsiaTheme="minorHAnsi" w:hAnsiTheme="minorHAnsi" w:cstheme="minorBidi"/>
          <w:sz w:val="24"/>
          <w:szCs w:val="24"/>
        </w:rPr>
        <w:t>treścią zapytania ofertowego</w:t>
      </w:r>
      <w:r w:rsidR="00CB5542" w:rsidRPr="006E5777">
        <w:rPr>
          <w:rFonts w:asciiTheme="minorHAnsi" w:eastAsiaTheme="minorHAnsi" w:hAnsiTheme="minorHAnsi" w:cstheme="minorBidi"/>
          <w:sz w:val="24"/>
          <w:szCs w:val="24"/>
        </w:rPr>
        <w:t xml:space="preserve"> oraz ofertą stanowiącymi załącznik</w:t>
      </w:r>
      <w:r w:rsidR="00B21182" w:rsidRPr="006E5777">
        <w:rPr>
          <w:rFonts w:asciiTheme="minorHAnsi" w:hAnsiTheme="minorHAnsi"/>
          <w:sz w:val="24"/>
          <w:szCs w:val="24"/>
        </w:rPr>
        <w:t>i</w:t>
      </w:r>
      <w:r w:rsidR="00CB5542" w:rsidRPr="006E5777">
        <w:rPr>
          <w:rFonts w:asciiTheme="minorHAnsi" w:eastAsiaTheme="minorHAnsi" w:hAnsiTheme="minorHAnsi" w:cstheme="minorBidi"/>
          <w:sz w:val="24"/>
          <w:szCs w:val="24"/>
        </w:rPr>
        <w:t xml:space="preserve"> nr </w:t>
      </w:r>
      <w:r w:rsidR="003008A2" w:rsidRPr="006E5777">
        <w:rPr>
          <w:rFonts w:asciiTheme="minorHAnsi" w:eastAsiaTheme="minorHAnsi" w:hAnsiTheme="minorHAnsi" w:cstheme="minorBidi"/>
          <w:sz w:val="24"/>
          <w:szCs w:val="24"/>
        </w:rPr>
        <w:t xml:space="preserve">1 </w:t>
      </w:r>
      <w:r w:rsidR="00393F99" w:rsidRPr="006E5777">
        <w:rPr>
          <w:rFonts w:asciiTheme="minorHAnsi" w:eastAsiaTheme="minorHAnsi" w:hAnsiTheme="minorHAnsi" w:cstheme="minorBidi"/>
          <w:sz w:val="24"/>
          <w:szCs w:val="24"/>
        </w:rPr>
        <w:t xml:space="preserve">i </w:t>
      </w:r>
      <w:r w:rsidR="003008A2" w:rsidRPr="006E5777">
        <w:rPr>
          <w:rFonts w:asciiTheme="minorHAnsi" w:eastAsiaTheme="minorHAnsi" w:hAnsiTheme="minorHAnsi" w:cstheme="minorBidi"/>
          <w:sz w:val="24"/>
          <w:szCs w:val="24"/>
        </w:rPr>
        <w:t>2</w:t>
      </w:r>
      <w:r w:rsidR="005E72B0" w:rsidRPr="006E5777">
        <w:rPr>
          <w:rFonts w:asciiTheme="minorHAnsi" w:eastAsiaTheme="minorHAnsi" w:hAnsiTheme="minorHAnsi" w:cstheme="minorBidi"/>
          <w:sz w:val="24"/>
          <w:szCs w:val="24"/>
        </w:rPr>
        <w:br/>
      </w:r>
      <w:r w:rsidR="00CB5542" w:rsidRPr="006E5777">
        <w:rPr>
          <w:rFonts w:asciiTheme="minorHAnsi" w:eastAsiaTheme="minorHAnsi" w:hAnsiTheme="minorHAnsi" w:cstheme="minorBidi"/>
          <w:sz w:val="24"/>
          <w:szCs w:val="24"/>
        </w:rPr>
        <w:t xml:space="preserve">(dalej: „Usługi”), zaś </w:t>
      </w:r>
      <w:r w:rsidR="0058700B" w:rsidRPr="006E5777">
        <w:rPr>
          <w:rFonts w:asciiTheme="minorHAnsi" w:hAnsiTheme="minorHAnsi"/>
          <w:sz w:val="24"/>
          <w:szCs w:val="24"/>
        </w:rPr>
        <w:t>Z</w:t>
      </w:r>
      <w:r w:rsidR="00CB5542" w:rsidRPr="006E5777">
        <w:rPr>
          <w:rFonts w:asciiTheme="minorHAnsi" w:eastAsiaTheme="minorHAnsi" w:hAnsiTheme="minorHAnsi" w:cstheme="minorBidi"/>
          <w:sz w:val="24"/>
          <w:szCs w:val="24"/>
        </w:rPr>
        <w:t xml:space="preserve">amawiający zobowiązuje się do zapłaty wynagrodzenia, o którym mowa </w:t>
      </w:r>
      <w:r w:rsidR="0058700B" w:rsidRPr="006E5777">
        <w:rPr>
          <w:rFonts w:asciiTheme="minorHAnsi" w:hAnsiTheme="minorHAnsi"/>
          <w:sz w:val="24"/>
          <w:szCs w:val="24"/>
        </w:rPr>
        <w:t>pkt 14</w:t>
      </w:r>
      <w:r w:rsidR="00CB5542" w:rsidRPr="006E5777">
        <w:rPr>
          <w:rFonts w:asciiTheme="minorHAnsi" w:eastAsiaTheme="minorHAnsi" w:hAnsiTheme="minorHAnsi" w:cstheme="minorBidi"/>
          <w:sz w:val="24"/>
          <w:szCs w:val="24"/>
        </w:rPr>
        <w:t xml:space="preserve"> .</w:t>
      </w:r>
    </w:p>
    <w:p w14:paraId="714C1A28" w14:textId="78B9E09D" w:rsidR="006058AA" w:rsidRPr="006E5777" w:rsidRDefault="006058AA" w:rsidP="001B01BA">
      <w:pPr>
        <w:pStyle w:val="Zwykytekst1"/>
        <w:spacing w:line="360" w:lineRule="auto"/>
        <w:rPr>
          <w:rFonts w:asciiTheme="minorHAnsi" w:hAnsiTheme="minorHAnsi"/>
          <w:bCs/>
          <w:iCs/>
          <w:sz w:val="24"/>
          <w:szCs w:val="24"/>
        </w:rPr>
      </w:pPr>
    </w:p>
    <w:p w14:paraId="6EDAB25C" w14:textId="02915FBD" w:rsidR="00F70713" w:rsidRPr="006E5777" w:rsidRDefault="006058AA" w:rsidP="001B01BA">
      <w:pPr>
        <w:pStyle w:val="Bezodstpw"/>
        <w:spacing w:line="360" w:lineRule="auto"/>
        <w:rPr>
          <w:b/>
          <w:sz w:val="24"/>
          <w:szCs w:val="24"/>
        </w:rPr>
      </w:pPr>
      <w:r w:rsidRPr="006E5777">
        <w:rPr>
          <w:b/>
          <w:sz w:val="24"/>
          <w:szCs w:val="24"/>
        </w:rPr>
        <w:t>Termin  i sposób realizacji umowy</w:t>
      </w:r>
    </w:p>
    <w:p w14:paraId="0DF62CDD" w14:textId="04198DDB" w:rsidR="00F51C6E" w:rsidRPr="006E5777" w:rsidRDefault="006058AA" w:rsidP="001B01BA">
      <w:pPr>
        <w:pStyle w:val="Akapitzlist"/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006E5777">
        <w:rPr>
          <w:sz w:val="24"/>
          <w:szCs w:val="24"/>
        </w:rPr>
        <w:t xml:space="preserve">Umowa jest zawarta na czas określony, tj. od dnia jej zawarcia do dnia 31 grudnia </w:t>
      </w:r>
      <w:r w:rsidR="00750F71" w:rsidRPr="006E5777">
        <w:rPr>
          <w:sz w:val="24"/>
          <w:szCs w:val="24"/>
        </w:rPr>
        <w:t>2020</w:t>
      </w:r>
      <w:r w:rsidRPr="006E5777">
        <w:rPr>
          <w:sz w:val="24"/>
          <w:szCs w:val="24"/>
        </w:rPr>
        <w:t xml:space="preserve"> r.</w:t>
      </w:r>
    </w:p>
    <w:p w14:paraId="02579B30" w14:textId="2E027B63" w:rsidR="009F5422" w:rsidRPr="006E5777" w:rsidRDefault="00F51C6E" w:rsidP="001B01BA">
      <w:pPr>
        <w:pStyle w:val="Akapitzlist"/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006E5777">
        <w:rPr>
          <w:sz w:val="24"/>
          <w:szCs w:val="24"/>
        </w:rPr>
        <w:t xml:space="preserve">Każdorazowy terminy realizacji </w:t>
      </w:r>
      <w:r w:rsidR="003371EA" w:rsidRPr="006E5777">
        <w:rPr>
          <w:sz w:val="24"/>
          <w:szCs w:val="24"/>
        </w:rPr>
        <w:t>U</w:t>
      </w:r>
      <w:r w:rsidRPr="006E5777">
        <w:rPr>
          <w:sz w:val="24"/>
          <w:szCs w:val="24"/>
        </w:rPr>
        <w:t>sługi mycia będzie ustalany przez strony w</w:t>
      </w:r>
      <w:r w:rsidR="003371EA" w:rsidRPr="006E5777">
        <w:rPr>
          <w:sz w:val="24"/>
          <w:szCs w:val="24"/>
        </w:rPr>
        <w:t xml:space="preserve"> trybie roboczym drogą mailową, zgodnie z </w:t>
      </w:r>
      <w:r w:rsidR="00AB2228" w:rsidRPr="006E5777">
        <w:rPr>
          <w:sz w:val="24"/>
          <w:szCs w:val="24"/>
        </w:rPr>
        <w:t>ilością poszczególnych elementów</w:t>
      </w:r>
      <w:r w:rsidR="003371EA" w:rsidRPr="006E5777">
        <w:rPr>
          <w:sz w:val="24"/>
          <w:szCs w:val="24"/>
        </w:rPr>
        <w:t xml:space="preserve"> </w:t>
      </w:r>
      <w:r w:rsidR="00AB2228" w:rsidRPr="006E5777">
        <w:rPr>
          <w:sz w:val="24"/>
          <w:szCs w:val="24"/>
        </w:rPr>
        <w:t>Usług</w:t>
      </w:r>
      <w:r w:rsidR="003371EA" w:rsidRPr="006E5777">
        <w:rPr>
          <w:sz w:val="24"/>
          <w:szCs w:val="24"/>
        </w:rPr>
        <w:t xml:space="preserve"> wynikającą z zapytania ofertowego</w:t>
      </w:r>
      <w:r w:rsidR="00C4722A" w:rsidRPr="006E5777">
        <w:rPr>
          <w:sz w:val="24"/>
          <w:szCs w:val="24"/>
        </w:rPr>
        <w:t>.</w:t>
      </w:r>
      <w:r w:rsidR="009F5422" w:rsidRPr="006E5777">
        <w:rPr>
          <w:sz w:val="24"/>
          <w:szCs w:val="24"/>
        </w:rPr>
        <w:t xml:space="preserve"> </w:t>
      </w:r>
      <w:r w:rsidR="003371EA" w:rsidRPr="006E5777">
        <w:rPr>
          <w:sz w:val="24"/>
          <w:szCs w:val="24"/>
        </w:rPr>
        <w:t xml:space="preserve">Po ustaleniu terminu realizacji poszczególnych </w:t>
      </w:r>
      <w:r w:rsidR="00AB2228" w:rsidRPr="006E5777">
        <w:rPr>
          <w:sz w:val="24"/>
          <w:szCs w:val="24"/>
        </w:rPr>
        <w:t>elementów Usług</w:t>
      </w:r>
      <w:r w:rsidR="003371EA" w:rsidRPr="006E5777">
        <w:rPr>
          <w:sz w:val="24"/>
          <w:szCs w:val="24"/>
        </w:rPr>
        <w:t xml:space="preserve"> Wykonawca niezwłocznie przedłoży Zamawiającemu listę osób, </w:t>
      </w:r>
      <w:r w:rsidR="005E72B0" w:rsidRPr="006E5777">
        <w:rPr>
          <w:sz w:val="24"/>
          <w:szCs w:val="24"/>
        </w:rPr>
        <w:t>które będą</w:t>
      </w:r>
      <w:r w:rsidR="00B21182" w:rsidRPr="006E5777">
        <w:rPr>
          <w:sz w:val="24"/>
          <w:szCs w:val="24"/>
        </w:rPr>
        <w:t xml:space="preserve"> </w:t>
      </w:r>
      <w:r w:rsidR="005E72B0" w:rsidRPr="006E5777">
        <w:rPr>
          <w:sz w:val="24"/>
          <w:szCs w:val="24"/>
        </w:rPr>
        <w:t xml:space="preserve">wykonywały </w:t>
      </w:r>
      <w:r w:rsidR="003371EA" w:rsidRPr="006E5777">
        <w:rPr>
          <w:sz w:val="24"/>
          <w:szCs w:val="24"/>
        </w:rPr>
        <w:t>Usługi.</w:t>
      </w:r>
    </w:p>
    <w:p w14:paraId="0FDAF9C7" w14:textId="77777777" w:rsidR="00CD4C90" w:rsidRPr="006E5777" w:rsidRDefault="00F75736" w:rsidP="001B01BA">
      <w:pPr>
        <w:pStyle w:val="Akapitzlist"/>
        <w:numPr>
          <w:ilvl w:val="0"/>
          <w:numId w:val="11"/>
        </w:numPr>
        <w:spacing w:after="0" w:line="360" w:lineRule="auto"/>
        <w:rPr>
          <w:sz w:val="24"/>
          <w:szCs w:val="24"/>
        </w:rPr>
      </w:pPr>
      <w:r w:rsidRPr="006E5777">
        <w:rPr>
          <w:sz w:val="24"/>
          <w:szCs w:val="24"/>
        </w:rPr>
        <w:t>Wykonawca</w:t>
      </w:r>
      <w:r w:rsidR="00CD4C90" w:rsidRPr="006E5777">
        <w:rPr>
          <w:sz w:val="24"/>
          <w:szCs w:val="24"/>
        </w:rPr>
        <w:t xml:space="preserve"> zobowiązuje się do:</w:t>
      </w:r>
    </w:p>
    <w:p w14:paraId="5EAD0927" w14:textId="74C4356F" w:rsidR="00CD4C90" w:rsidRPr="006E5777" w:rsidRDefault="003371EA" w:rsidP="001B01BA">
      <w:pPr>
        <w:pStyle w:val="Akapitzlist"/>
        <w:numPr>
          <w:ilvl w:val="0"/>
          <w:numId w:val="14"/>
        </w:numPr>
        <w:spacing w:after="0" w:line="360" w:lineRule="auto"/>
        <w:ind w:left="1418"/>
        <w:rPr>
          <w:sz w:val="24"/>
          <w:szCs w:val="24"/>
        </w:rPr>
      </w:pPr>
      <w:r w:rsidRPr="006E5777">
        <w:rPr>
          <w:sz w:val="24"/>
          <w:szCs w:val="24"/>
        </w:rPr>
        <w:t>z</w:t>
      </w:r>
      <w:r w:rsidR="00CD4C90" w:rsidRPr="006E5777">
        <w:rPr>
          <w:sz w:val="24"/>
          <w:szCs w:val="24"/>
        </w:rPr>
        <w:t>apewnienia</w:t>
      </w:r>
      <w:r w:rsidR="00192B38" w:rsidRPr="006E5777">
        <w:rPr>
          <w:sz w:val="24"/>
          <w:szCs w:val="24"/>
        </w:rPr>
        <w:t xml:space="preserve"> sobie</w:t>
      </w:r>
      <w:r w:rsidR="00CD4C90" w:rsidRPr="006E5777">
        <w:rPr>
          <w:sz w:val="24"/>
          <w:szCs w:val="24"/>
        </w:rPr>
        <w:t xml:space="preserve"> dostępu do okien ( </w:t>
      </w:r>
      <w:r w:rsidRPr="006E5777">
        <w:rPr>
          <w:sz w:val="24"/>
          <w:szCs w:val="24"/>
        </w:rPr>
        <w:t xml:space="preserve">np. poprzez </w:t>
      </w:r>
      <w:r w:rsidR="00CD4C90" w:rsidRPr="006E5777">
        <w:rPr>
          <w:sz w:val="24"/>
          <w:szCs w:val="24"/>
        </w:rPr>
        <w:t>przesuni</w:t>
      </w:r>
      <w:r w:rsidRPr="006E5777">
        <w:rPr>
          <w:sz w:val="24"/>
          <w:szCs w:val="24"/>
        </w:rPr>
        <w:t>ę</w:t>
      </w:r>
      <w:r w:rsidR="00CD4C90" w:rsidRPr="006E5777">
        <w:rPr>
          <w:sz w:val="24"/>
          <w:szCs w:val="24"/>
        </w:rPr>
        <w:t xml:space="preserve">cie mebli biurowych itp.), </w:t>
      </w:r>
    </w:p>
    <w:p w14:paraId="2F451069" w14:textId="77777777" w:rsidR="00CD4C90" w:rsidRPr="006E5777" w:rsidRDefault="00CD4C90" w:rsidP="001B01BA">
      <w:pPr>
        <w:pStyle w:val="Akapitzlist"/>
        <w:numPr>
          <w:ilvl w:val="0"/>
          <w:numId w:val="14"/>
        </w:numPr>
        <w:spacing w:after="0" w:line="360" w:lineRule="auto"/>
        <w:ind w:left="1418"/>
        <w:rPr>
          <w:sz w:val="24"/>
          <w:szCs w:val="24"/>
        </w:rPr>
      </w:pPr>
      <w:r w:rsidRPr="006E5777">
        <w:rPr>
          <w:sz w:val="24"/>
          <w:szCs w:val="24"/>
        </w:rPr>
        <w:t xml:space="preserve">obustronnego mycia ram </w:t>
      </w:r>
      <w:r w:rsidR="00A7116F" w:rsidRPr="006E5777">
        <w:rPr>
          <w:sz w:val="24"/>
          <w:szCs w:val="24"/>
        </w:rPr>
        <w:t xml:space="preserve"> / framug </w:t>
      </w:r>
      <w:r w:rsidRPr="006E5777">
        <w:rPr>
          <w:sz w:val="24"/>
          <w:szCs w:val="24"/>
        </w:rPr>
        <w:t xml:space="preserve">okiennych i okuć, </w:t>
      </w:r>
    </w:p>
    <w:p w14:paraId="07934D90" w14:textId="77777777" w:rsidR="00CD4C90" w:rsidRPr="006E5777" w:rsidRDefault="00CD4C90" w:rsidP="001B01BA">
      <w:pPr>
        <w:pStyle w:val="Akapitzlist"/>
        <w:numPr>
          <w:ilvl w:val="0"/>
          <w:numId w:val="14"/>
        </w:numPr>
        <w:spacing w:after="0" w:line="360" w:lineRule="auto"/>
        <w:ind w:left="1418"/>
        <w:rPr>
          <w:sz w:val="24"/>
          <w:szCs w:val="24"/>
        </w:rPr>
      </w:pPr>
      <w:r w:rsidRPr="006E5777">
        <w:rPr>
          <w:sz w:val="24"/>
          <w:szCs w:val="24"/>
        </w:rPr>
        <w:t>mycia powierzchni szklanych wewnętrznych i zewnętrznych,</w:t>
      </w:r>
    </w:p>
    <w:p w14:paraId="39133061" w14:textId="77777777" w:rsidR="00CD4C90" w:rsidRPr="006E5777" w:rsidRDefault="00CD4C90" w:rsidP="001B01BA">
      <w:pPr>
        <w:pStyle w:val="Akapitzlist"/>
        <w:numPr>
          <w:ilvl w:val="0"/>
          <w:numId w:val="14"/>
        </w:numPr>
        <w:spacing w:after="0" w:line="360" w:lineRule="auto"/>
        <w:ind w:left="1418"/>
        <w:rPr>
          <w:sz w:val="24"/>
          <w:szCs w:val="24"/>
        </w:rPr>
      </w:pPr>
      <w:r w:rsidRPr="006E5777">
        <w:rPr>
          <w:sz w:val="24"/>
          <w:szCs w:val="24"/>
        </w:rPr>
        <w:t>doczyszczenia elementów budynku.</w:t>
      </w:r>
    </w:p>
    <w:p w14:paraId="4F40F76B" w14:textId="30445B22" w:rsidR="00FC77FC" w:rsidRPr="006E5777" w:rsidRDefault="00F75736" w:rsidP="001B01BA">
      <w:pPr>
        <w:pStyle w:val="Akapitzlist"/>
        <w:numPr>
          <w:ilvl w:val="0"/>
          <w:numId w:val="11"/>
        </w:numPr>
        <w:spacing w:after="0" w:line="360" w:lineRule="auto"/>
        <w:rPr>
          <w:sz w:val="24"/>
          <w:szCs w:val="24"/>
        </w:rPr>
      </w:pPr>
      <w:r w:rsidRPr="006E5777">
        <w:rPr>
          <w:sz w:val="24"/>
          <w:szCs w:val="24"/>
        </w:rPr>
        <w:t>Wykonawca</w:t>
      </w:r>
      <w:r w:rsidR="006E6C4E" w:rsidRPr="006E5777">
        <w:rPr>
          <w:sz w:val="24"/>
          <w:szCs w:val="24"/>
        </w:rPr>
        <w:t xml:space="preserve"> </w:t>
      </w:r>
      <w:r w:rsidR="00CD4C90" w:rsidRPr="006E5777">
        <w:rPr>
          <w:sz w:val="24"/>
          <w:szCs w:val="24"/>
        </w:rPr>
        <w:t xml:space="preserve">zobowiązuje się do wykonania </w:t>
      </w:r>
      <w:r w:rsidR="006F3EAF" w:rsidRPr="006E5777">
        <w:rPr>
          <w:sz w:val="24"/>
          <w:szCs w:val="24"/>
        </w:rPr>
        <w:t>U</w:t>
      </w:r>
      <w:r w:rsidR="00CD4C90" w:rsidRPr="006E5777">
        <w:rPr>
          <w:sz w:val="24"/>
          <w:szCs w:val="24"/>
        </w:rPr>
        <w:t xml:space="preserve">sług przy użyciu </w:t>
      </w:r>
      <w:r w:rsidR="008F64DE" w:rsidRPr="006E5777">
        <w:rPr>
          <w:sz w:val="24"/>
          <w:szCs w:val="24"/>
        </w:rPr>
        <w:t>własnych środków myjących nie</w:t>
      </w:r>
      <w:r w:rsidR="006E6C4E" w:rsidRPr="006E5777">
        <w:rPr>
          <w:sz w:val="24"/>
          <w:szCs w:val="24"/>
        </w:rPr>
        <w:t>zawierających substancji mogących doprowadzić do zarysowań</w:t>
      </w:r>
      <w:r w:rsidR="008F64DE" w:rsidRPr="006E5777">
        <w:rPr>
          <w:sz w:val="24"/>
          <w:szCs w:val="24"/>
        </w:rPr>
        <w:t xml:space="preserve">, przebarwień lub uszkodzeń ram </w:t>
      </w:r>
      <w:r w:rsidR="006E6C4E" w:rsidRPr="006E5777">
        <w:rPr>
          <w:sz w:val="24"/>
          <w:szCs w:val="24"/>
        </w:rPr>
        <w:t>okiennych, powierzchni szklanych, parapetów lub okuć, odpow</w:t>
      </w:r>
      <w:r w:rsidR="008F64DE" w:rsidRPr="006E5777">
        <w:rPr>
          <w:sz w:val="24"/>
          <w:szCs w:val="24"/>
        </w:rPr>
        <w:t xml:space="preserve">iednich do mytych powierzchni i </w:t>
      </w:r>
      <w:r w:rsidR="006E6C4E" w:rsidRPr="006E5777">
        <w:rPr>
          <w:sz w:val="24"/>
          <w:szCs w:val="24"/>
        </w:rPr>
        <w:t xml:space="preserve">dopuszczonych do obrotu oraz własnego sprzętu. </w:t>
      </w:r>
    </w:p>
    <w:p w14:paraId="0A60B325" w14:textId="17743338" w:rsidR="00D80F04" w:rsidRPr="006E5777" w:rsidRDefault="00F61E8B" w:rsidP="001B01BA">
      <w:pPr>
        <w:pStyle w:val="Akapitzlist"/>
        <w:numPr>
          <w:ilvl w:val="0"/>
          <w:numId w:val="11"/>
        </w:numPr>
        <w:spacing w:after="0" w:line="360" w:lineRule="auto"/>
        <w:rPr>
          <w:sz w:val="24"/>
          <w:szCs w:val="24"/>
        </w:rPr>
      </w:pPr>
      <w:r w:rsidRPr="006E5777">
        <w:rPr>
          <w:sz w:val="24"/>
          <w:szCs w:val="24"/>
        </w:rPr>
        <w:t>Szczegółowy sposób wykonania Usług określony jest w Załączniku nr 1 do Umowy.</w:t>
      </w:r>
    </w:p>
    <w:p w14:paraId="3AC53BCD" w14:textId="5FDDBA8B" w:rsidR="00A62043" w:rsidRPr="006E5777" w:rsidRDefault="00A62043" w:rsidP="001B01BA">
      <w:pPr>
        <w:pStyle w:val="Akapitzlist"/>
        <w:numPr>
          <w:ilvl w:val="0"/>
          <w:numId w:val="11"/>
        </w:numPr>
        <w:spacing w:after="0" w:line="360" w:lineRule="auto"/>
        <w:rPr>
          <w:sz w:val="24"/>
          <w:szCs w:val="24"/>
        </w:rPr>
      </w:pPr>
      <w:r w:rsidRPr="006E5777">
        <w:rPr>
          <w:sz w:val="24"/>
          <w:szCs w:val="24"/>
        </w:rPr>
        <w:lastRenderedPageBreak/>
        <w:t xml:space="preserve">Zamawiający </w:t>
      </w:r>
      <w:r w:rsidR="00B21182" w:rsidRPr="006E5777">
        <w:rPr>
          <w:sz w:val="24"/>
          <w:szCs w:val="24"/>
        </w:rPr>
        <w:t xml:space="preserve">nie dopuszcza </w:t>
      </w:r>
      <w:r w:rsidRPr="006E5777">
        <w:rPr>
          <w:sz w:val="24"/>
          <w:szCs w:val="24"/>
        </w:rPr>
        <w:t>wykorzystywania technik alpinistycznych w przypadku mycia zewnętr</w:t>
      </w:r>
      <w:r w:rsidR="00DC1A27" w:rsidRPr="006E5777">
        <w:rPr>
          <w:sz w:val="24"/>
          <w:szCs w:val="24"/>
        </w:rPr>
        <w:t>znych części elewacji szklanych i zewnętrznych elementów budynku.</w:t>
      </w:r>
    </w:p>
    <w:p w14:paraId="3B940B81" w14:textId="77777777" w:rsidR="00FC77FC" w:rsidRPr="006E5777" w:rsidRDefault="006E6C4E" w:rsidP="001B01BA">
      <w:pPr>
        <w:pStyle w:val="Akapitzlist"/>
        <w:numPr>
          <w:ilvl w:val="0"/>
          <w:numId w:val="11"/>
        </w:numPr>
        <w:spacing w:after="0" w:line="360" w:lineRule="auto"/>
        <w:rPr>
          <w:sz w:val="24"/>
          <w:szCs w:val="24"/>
        </w:rPr>
      </w:pPr>
      <w:r w:rsidRPr="006E5777">
        <w:rPr>
          <w:sz w:val="24"/>
          <w:szCs w:val="24"/>
        </w:rPr>
        <w:t>Wszelkie prace wymagające u</w:t>
      </w:r>
      <w:r w:rsidR="00C23503" w:rsidRPr="006E5777">
        <w:rPr>
          <w:sz w:val="24"/>
          <w:szCs w:val="24"/>
        </w:rPr>
        <w:t xml:space="preserve">życia technik alpinistycznych (wewnątrz budynku) oraz </w:t>
      </w:r>
      <w:r w:rsidRPr="006E5777">
        <w:rPr>
          <w:sz w:val="24"/>
          <w:szCs w:val="24"/>
        </w:rPr>
        <w:t>pr</w:t>
      </w:r>
      <w:r w:rsidR="008E1F21" w:rsidRPr="006E5777">
        <w:rPr>
          <w:sz w:val="24"/>
          <w:szCs w:val="24"/>
        </w:rPr>
        <w:t xml:space="preserve">owadzone na wysokości </w:t>
      </w:r>
      <w:r w:rsidR="00C23503" w:rsidRPr="006E5777">
        <w:rPr>
          <w:sz w:val="24"/>
          <w:szCs w:val="24"/>
        </w:rPr>
        <w:t xml:space="preserve">(m.in. podnośnik koszowy, bądź podnośnik masztowy) </w:t>
      </w:r>
      <w:r w:rsidR="008E1F21" w:rsidRPr="006E5777">
        <w:rPr>
          <w:sz w:val="24"/>
          <w:szCs w:val="24"/>
        </w:rPr>
        <w:t xml:space="preserve">winny być </w:t>
      </w:r>
      <w:r w:rsidRPr="006E5777">
        <w:rPr>
          <w:sz w:val="24"/>
          <w:szCs w:val="24"/>
        </w:rPr>
        <w:t>wykonywane przez osoby do tego uprawnione, posiadają</w:t>
      </w:r>
      <w:r w:rsidR="008E1F21" w:rsidRPr="006E5777">
        <w:rPr>
          <w:sz w:val="24"/>
          <w:szCs w:val="24"/>
        </w:rPr>
        <w:t xml:space="preserve">ce wymagane prawem zezwolenia </w:t>
      </w:r>
      <w:r w:rsidR="00C23503" w:rsidRPr="006E5777">
        <w:rPr>
          <w:sz w:val="24"/>
          <w:szCs w:val="24"/>
        </w:rPr>
        <w:t xml:space="preserve">i </w:t>
      </w:r>
      <w:r w:rsidR="008E1F21" w:rsidRPr="006E5777">
        <w:rPr>
          <w:sz w:val="24"/>
          <w:szCs w:val="24"/>
        </w:rPr>
        <w:t>przeszkolenia</w:t>
      </w:r>
      <w:r w:rsidR="00C23503" w:rsidRPr="006E5777">
        <w:rPr>
          <w:sz w:val="24"/>
          <w:szCs w:val="24"/>
        </w:rPr>
        <w:t>. Na prośbę Zamawiającego, Wykonawca przedstawi w/w dokumenty.</w:t>
      </w:r>
    </w:p>
    <w:p w14:paraId="398A1A26" w14:textId="22C8F02F" w:rsidR="00767DE2" w:rsidRPr="006E5777" w:rsidRDefault="00F61E8B" w:rsidP="001B01BA">
      <w:pPr>
        <w:pStyle w:val="Akapitzlist"/>
        <w:numPr>
          <w:ilvl w:val="0"/>
          <w:numId w:val="11"/>
        </w:numPr>
        <w:spacing w:after="0" w:line="360" w:lineRule="auto"/>
        <w:rPr>
          <w:sz w:val="24"/>
          <w:szCs w:val="24"/>
        </w:rPr>
      </w:pPr>
      <w:r w:rsidRPr="006E5777">
        <w:rPr>
          <w:sz w:val="24"/>
          <w:szCs w:val="24"/>
        </w:rPr>
        <w:t xml:space="preserve">Wykonawca zobowiązany jest </w:t>
      </w:r>
      <w:r w:rsidR="006415DF" w:rsidRPr="006E5777">
        <w:rPr>
          <w:sz w:val="24"/>
          <w:szCs w:val="24"/>
        </w:rPr>
        <w:t>przestrzegać</w:t>
      </w:r>
      <w:r w:rsidRPr="006E5777">
        <w:rPr>
          <w:sz w:val="24"/>
          <w:szCs w:val="24"/>
        </w:rPr>
        <w:t xml:space="preserve"> wszystkich </w:t>
      </w:r>
      <w:r w:rsidR="006415DF" w:rsidRPr="006E5777">
        <w:rPr>
          <w:sz w:val="24"/>
          <w:szCs w:val="24"/>
        </w:rPr>
        <w:t>zasad i wymogów</w:t>
      </w:r>
      <w:r w:rsidRPr="006E5777">
        <w:rPr>
          <w:sz w:val="24"/>
          <w:szCs w:val="24"/>
        </w:rPr>
        <w:t xml:space="preserve"> bezpieczeństwa przy wykonywaniu elementów Usługi tego wymagających (m.in. kask, pasy/liny</w:t>
      </w:r>
      <w:r w:rsidR="006415DF" w:rsidRPr="006E5777">
        <w:rPr>
          <w:sz w:val="24"/>
          <w:szCs w:val="24"/>
        </w:rPr>
        <w:t xml:space="preserve">). </w:t>
      </w:r>
    </w:p>
    <w:p w14:paraId="0219E5D2" w14:textId="1F31693E" w:rsidR="00FC77FC" w:rsidRPr="006E5777" w:rsidRDefault="00F75736" w:rsidP="001B01BA">
      <w:pPr>
        <w:pStyle w:val="Akapitzlist"/>
        <w:numPr>
          <w:ilvl w:val="0"/>
          <w:numId w:val="11"/>
        </w:numPr>
        <w:spacing w:after="0" w:line="360" w:lineRule="auto"/>
        <w:rPr>
          <w:sz w:val="24"/>
          <w:szCs w:val="24"/>
        </w:rPr>
      </w:pPr>
      <w:r w:rsidRPr="006E5777">
        <w:rPr>
          <w:sz w:val="24"/>
          <w:szCs w:val="24"/>
        </w:rPr>
        <w:t>Wykonawca</w:t>
      </w:r>
      <w:r w:rsidR="006E6C4E" w:rsidRPr="006E5777">
        <w:rPr>
          <w:sz w:val="24"/>
          <w:szCs w:val="24"/>
        </w:rPr>
        <w:t xml:space="preserve"> </w:t>
      </w:r>
      <w:r w:rsidR="004B4A67" w:rsidRPr="006E5777">
        <w:rPr>
          <w:sz w:val="24"/>
          <w:szCs w:val="24"/>
        </w:rPr>
        <w:t>może wykonywa</w:t>
      </w:r>
      <w:r w:rsidR="00C20EA0" w:rsidRPr="006E5777">
        <w:rPr>
          <w:sz w:val="24"/>
          <w:szCs w:val="24"/>
        </w:rPr>
        <w:t xml:space="preserve">ć </w:t>
      </w:r>
      <w:r w:rsidR="006415DF" w:rsidRPr="006E5777">
        <w:rPr>
          <w:sz w:val="24"/>
          <w:szCs w:val="24"/>
        </w:rPr>
        <w:t>U</w:t>
      </w:r>
      <w:r w:rsidR="00C20EA0" w:rsidRPr="006E5777">
        <w:rPr>
          <w:sz w:val="24"/>
          <w:szCs w:val="24"/>
        </w:rPr>
        <w:t>sług</w:t>
      </w:r>
      <w:r w:rsidR="006415DF" w:rsidRPr="006E5777">
        <w:rPr>
          <w:sz w:val="24"/>
          <w:szCs w:val="24"/>
        </w:rPr>
        <w:t>i</w:t>
      </w:r>
      <w:r w:rsidR="00C20EA0" w:rsidRPr="006E5777">
        <w:rPr>
          <w:sz w:val="24"/>
          <w:szCs w:val="24"/>
        </w:rPr>
        <w:t xml:space="preserve"> przy pomocy podwykonawców. W przypadku wykonywania </w:t>
      </w:r>
      <w:r w:rsidR="006415DF" w:rsidRPr="006E5777">
        <w:rPr>
          <w:sz w:val="24"/>
          <w:szCs w:val="24"/>
        </w:rPr>
        <w:t xml:space="preserve">Usług </w:t>
      </w:r>
      <w:r w:rsidR="00C20EA0" w:rsidRPr="006E5777">
        <w:rPr>
          <w:sz w:val="24"/>
          <w:szCs w:val="24"/>
        </w:rPr>
        <w:t xml:space="preserve">przy pomocy podwykonawców </w:t>
      </w:r>
      <w:r w:rsidRPr="006E5777">
        <w:rPr>
          <w:sz w:val="24"/>
          <w:szCs w:val="24"/>
        </w:rPr>
        <w:t>Wykonawca</w:t>
      </w:r>
      <w:r w:rsidR="004B4A67" w:rsidRPr="006E5777">
        <w:rPr>
          <w:sz w:val="24"/>
          <w:szCs w:val="24"/>
        </w:rPr>
        <w:t xml:space="preserve"> </w:t>
      </w:r>
      <w:r w:rsidR="00FC77FC" w:rsidRPr="006E5777">
        <w:rPr>
          <w:sz w:val="24"/>
          <w:szCs w:val="24"/>
        </w:rPr>
        <w:t xml:space="preserve">ponosi odpowiedzialność za działania i zaniechania jak za swoje własne oraz </w:t>
      </w:r>
      <w:r w:rsidR="006E6C4E" w:rsidRPr="006E5777">
        <w:rPr>
          <w:sz w:val="24"/>
          <w:szCs w:val="24"/>
        </w:rPr>
        <w:t>zobowiązany jest do nadzorowania czynności wyko</w:t>
      </w:r>
      <w:r w:rsidR="008D7BE2" w:rsidRPr="006E5777">
        <w:rPr>
          <w:sz w:val="24"/>
          <w:szCs w:val="24"/>
        </w:rPr>
        <w:t xml:space="preserve">nywanych przez osoby, z których </w:t>
      </w:r>
      <w:r w:rsidR="00C06479" w:rsidRPr="006E5777">
        <w:rPr>
          <w:sz w:val="24"/>
          <w:szCs w:val="24"/>
        </w:rPr>
        <w:t>pomocą usługę wykonuje</w:t>
      </w:r>
      <w:r w:rsidR="00FC77FC" w:rsidRPr="006E5777">
        <w:rPr>
          <w:sz w:val="24"/>
          <w:szCs w:val="24"/>
        </w:rPr>
        <w:t>.</w:t>
      </w:r>
    </w:p>
    <w:p w14:paraId="36925DBD" w14:textId="6363BF15" w:rsidR="00FC77FC" w:rsidRPr="006E5777" w:rsidRDefault="006E6C4E" w:rsidP="001B01BA">
      <w:pPr>
        <w:pStyle w:val="Akapitzlist"/>
        <w:numPr>
          <w:ilvl w:val="0"/>
          <w:numId w:val="11"/>
        </w:numPr>
        <w:spacing w:after="0" w:line="360" w:lineRule="auto"/>
        <w:rPr>
          <w:sz w:val="24"/>
          <w:szCs w:val="24"/>
        </w:rPr>
      </w:pPr>
      <w:r w:rsidRPr="006E5777">
        <w:rPr>
          <w:sz w:val="24"/>
          <w:szCs w:val="24"/>
        </w:rPr>
        <w:t xml:space="preserve">Mycie okien w pomieszczeniach </w:t>
      </w:r>
      <w:r w:rsidR="0009749E" w:rsidRPr="006E5777">
        <w:rPr>
          <w:sz w:val="24"/>
          <w:szCs w:val="24"/>
        </w:rPr>
        <w:t xml:space="preserve">biurowych </w:t>
      </w:r>
      <w:r w:rsidRPr="006E5777">
        <w:rPr>
          <w:sz w:val="24"/>
          <w:szCs w:val="24"/>
        </w:rPr>
        <w:t xml:space="preserve">wykonywane </w:t>
      </w:r>
      <w:r w:rsidR="0009749E" w:rsidRPr="006E5777">
        <w:rPr>
          <w:sz w:val="24"/>
          <w:szCs w:val="24"/>
        </w:rPr>
        <w:t>będzie w godzinach pracy pracowników Muzeum</w:t>
      </w:r>
      <w:r w:rsidR="00FC77FC" w:rsidRPr="006E5777">
        <w:rPr>
          <w:sz w:val="24"/>
          <w:szCs w:val="24"/>
        </w:rPr>
        <w:t>,</w:t>
      </w:r>
      <w:r w:rsidR="0009749E" w:rsidRPr="006E5777">
        <w:rPr>
          <w:sz w:val="24"/>
          <w:szCs w:val="24"/>
        </w:rPr>
        <w:t xml:space="preserve"> tj. 9:00-17:00 </w:t>
      </w:r>
      <w:r w:rsidR="00EE7EF5" w:rsidRPr="006E5777">
        <w:rPr>
          <w:sz w:val="24"/>
          <w:szCs w:val="24"/>
        </w:rPr>
        <w:t xml:space="preserve">po wcześniejszym uzgodnieniu terminu z Zamawiającym zgodnie z pkt. 3, </w:t>
      </w:r>
      <w:r w:rsidR="0009749E" w:rsidRPr="006E5777">
        <w:rPr>
          <w:sz w:val="24"/>
          <w:szCs w:val="24"/>
        </w:rPr>
        <w:t>natomiast, pozostałe elementy szklane znajdujące się w przestrzeni dla zwiedzających</w:t>
      </w:r>
      <w:r w:rsidR="006415DF" w:rsidRPr="006E5777">
        <w:rPr>
          <w:sz w:val="24"/>
          <w:szCs w:val="24"/>
        </w:rPr>
        <w:t xml:space="preserve"> oraz w lokalu użytkowym Menora</w:t>
      </w:r>
      <w:r w:rsidR="0009749E" w:rsidRPr="006E5777">
        <w:rPr>
          <w:sz w:val="24"/>
          <w:szCs w:val="24"/>
        </w:rPr>
        <w:t xml:space="preserve">, będą myte po wcześniejszym uzgodnieniu terminu z </w:t>
      </w:r>
      <w:r w:rsidR="00A75F0B" w:rsidRPr="006E5777">
        <w:rPr>
          <w:sz w:val="24"/>
          <w:szCs w:val="24"/>
        </w:rPr>
        <w:t>Zamawiającym</w:t>
      </w:r>
      <w:r w:rsidR="00EE7EF5" w:rsidRPr="006E5777">
        <w:rPr>
          <w:sz w:val="24"/>
          <w:szCs w:val="24"/>
        </w:rPr>
        <w:t>, zgodnie z pkt. 3</w:t>
      </w:r>
      <w:r w:rsidR="00750F71" w:rsidRPr="006E5777">
        <w:rPr>
          <w:sz w:val="24"/>
          <w:szCs w:val="24"/>
        </w:rPr>
        <w:t>.</w:t>
      </w:r>
    </w:p>
    <w:p w14:paraId="2822FB33" w14:textId="4968FCD8" w:rsidR="00FC77FC" w:rsidRPr="006E5777" w:rsidRDefault="0065342C" w:rsidP="001B01BA">
      <w:pPr>
        <w:pStyle w:val="Akapitzlist"/>
        <w:numPr>
          <w:ilvl w:val="0"/>
          <w:numId w:val="11"/>
        </w:numPr>
        <w:spacing w:after="0" w:line="360" w:lineRule="auto"/>
        <w:rPr>
          <w:sz w:val="24"/>
          <w:szCs w:val="24"/>
        </w:rPr>
      </w:pPr>
      <w:r w:rsidRPr="006E5777">
        <w:rPr>
          <w:sz w:val="24"/>
          <w:szCs w:val="24"/>
        </w:rPr>
        <w:t>Zamawiający</w:t>
      </w:r>
      <w:r w:rsidR="001B6212" w:rsidRPr="006E5777">
        <w:rPr>
          <w:sz w:val="24"/>
          <w:szCs w:val="24"/>
        </w:rPr>
        <w:t xml:space="preserve"> dopuszcza możliwość wykonywania prac również w weekendy</w:t>
      </w:r>
      <w:r w:rsidR="005E72B0" w:rsidRPr="006E5777">
        <w:rPr>
          <w:sz w:val="24"/>
          <w:szCs w:val="24"/>
        </w:rPr>
        <w:t>, po wcześniejszym uzgodnieniu z Zamawiającym, zgodnie z pkt. 3.</w:t>
      </w:r>
    </w:p>
    <w:p w14:paraId="1360B65D" w14:textId="4A3F915A" w:rsidR="000476D7" w:rsidRPr="006E5777" w:rsidRDefault="00F75736" w:rsidP="001B01BA">
      <w:pPr>
        <w:pStyle w:val="Akapitzlist"/>
        <w:numPr>
          <w:ilvl w:val="0"/>
          <w:numId w:val="11"/>
        </w:numPr>
        <w:spacing w:after="0" w:line="360" w:lineRule="auto"/>
        <w:rPr>
          <w:sz w:val="24"/>
          <w:szCs w:val="24"/>
        </w:rPr>
      </w:pPr>
      <w:r w:rsidRPr="006E5777">
        <w:rPr>
          <w:sz w:val="24"/>
          <w:szCs w:val="24"/>
        </w:rPr>
        <w:t>Wykonawca</w:t>
      </w:r>
      <w:r w:rsidR="0027238D" w:rsidRPr="006E5777">
        <w:rPr>
          <w:sz w:val="24"/>
          <w:szCs w:val="24"/>
        </w:rPr>
        <w:t xml:space="preserve"> zobowiązany jest posiadać ubezpieczenie od odpowiedzialności cywilnej </w:t>
      </w:r>
      <w:r w:rsidR="00B21182" w:rsidRPr="006E5777">
        <w:rPr>
          <w:sz w:val="24"/>
          <w:szCs w:val="24"/>
        </w:rPr>
        <w:t>w zakresie prowadzonej działalności na sumę gwarancyjną nie niższą niż</w:t>
      </w:r>
      <w:r w:rsidR="00906CE2" w:rsidRPr="006E5777">
        <w:rPr>
          <w:sz w:val="24"/>
          <w:szCs w:val="24"/>
        </w:rPr>
        <w:t xml:space="preserve"> 200 000</w:t>
      </w:r>
      <w:r w:rsidR="00B21182" w:rsidRPr="006E5777">
        <w:rPr>
          <w:sz w:val="24"/>
          <w:szCs w:val="24"/>
        </w:rPr>
        <w:t xml:space="preserve"> </w:t>
      </w:r>
      <w:r w:rsidR="00906CE2" w:rsidRPr="006E5777">
        <w:rPr>
          <w:sz w:val="24"/>
          <w:szCs w:val="24"/>
        </w:rPr>
        <w:t xml:space="preserve">zł (słownie: dwieście tysięcy złotych) </w:t>
      </w:r>
      <w:r w:rsidR="0027238D" w:rsidRPr="006E5777">
        <w:rPr>
          <w:sz w:val="24"/>
          <w:szCs w:val="24"/>
        </w:rPr>
        <w:t xml:space="preserve">oraz </w:t>
      </w:r>
      <w:r w:rsidR="00B21182" w:rsidRPr="006E5777">
        <w:rPr>
          <w:sz w:val="24"/>
          <w:szCs w:val="24"/>
        </w:rPr>
        <w:t xml:space="preserve">ubezpieczenie </w:t>
      </w:r>
      <w:r w:rsidR="0027238D" w:rsidRPr="006E5777">
        <w:rPr>
          <w:sz w:val="24"/>
          <w:szCs w:val="24"/>
        </w:rPr>
        <w:t xml:space="preserve">od następstw nieszczęśliwych wypadków dla wszystkich </w:t>
      </w:r>
      <w:r w:rsidR="00B21182" w:rsidRPr="006E5777">
        <w:rPr>
          <w:sz w:val="24"/>
          <w:szCs w:val="24"/>
        </w:rPr>
        <w:t>bezpośrednio świadczących Usługi.</w:t>
      </w:r>
    </w:p>
    <w:p w14:paraId="6C6ED414" w14:textId="402A0CB1" w:rsidR="00FC0B94" w:rsidRPr="006E5777" w:rsidRDefault="00FC0B94" w:rsidP="001B01BA">
      <w:pPr>
        <w:spacing w:after="0" w:line="360" w:lineRule="auto"/>
        <w:rPr>
          <w:bCs/>
          <w:iCs/>
          <w:color w:val="000000"/>
          <w:sz w:val="24"/>
          <w:szCs w:val="24"/>
        </w:rPr>
      </w:pPr>
    </w:p>
    <w:p w14:paraId="78DB3B58" w14:textId="30354951" w:rsidR="00FC77FC" w:rsidRPr="006E5777" w:rsidRDefault="00FC0B94" w:rsidP="001B01BA">
      <w:pPr>
        <w:pStyle w:val="Bezodstpw"/>
        <w:spacing w:line="360" w:lineRule="auto"/>
        <w:rPr>
          <w:b/>
          <w:sz w:val="24"/>
          <w:szCs w:val="24"/>
        </w:rPr>
      </w:pPr>
      <w:r w:rsidRPr="006E5777">
        <w:rPr>
          <w:b/>
          <w:sz w:val="24"/>
          <w:szCs w:val="24"/>
        </w:rPr>
        <w:t>Wynagrodzenie</w:t>
      </w:r>
    </w:p>
    <w:p w14:paraId="174810B0" w14:textId="0FF62AEE" w:rsidR="00940731" w:rsidRPr="006E5777" w:rsidRDefault="006E6C4E" w:rsidP="001B01BA">
      <w:pPr>
        <w:pStyle w:val="Akapitzlist"/>
        <w:numPr>
          <w:ilvl w:val="0"/>
          <w:numId w:val="11"/>
        </w:numPr>
        <w:spacing w:after="0" w:line="360" w:lineRule="auto"/>
        <w:rPr>
          <w:sz w:val="24"/>
          <w:szCs w:val="24"/>
        </w:rPr>
      </w:pPr>
      <w:r w:rsidRPr="006E5777">
        <w:rPr>
          <w:sz w:val="24"/>
          <w:szCs w:val="24"/>
        </w:rPr>
        <w:t xml:space="preserve">Za wykonanie </w:t>
      </w:r>
      <w:r w:rsidR="002D0D0C" w:rsidRPr="006E5777">
        <w:rPr>
          <w:sz w:val="24"/>
          <w:szCs w:val="24"/>
        </w:rPr>
        <w:t xml:space="preserve">usługi </w:t>
      </w:r>
      <w:r w:rsidR="00AB2228" w:rsidRPr="006E5777">
        <w:rPr>
          <w:sz w:val="24"/>
          <w:szCs w:val="24"/>
        </w:rPr>
        <w:t xml:space="preserve">Zamawiający zapłaci Wykonawcy </w:t>
      </w:r>
      <w:r w:rsidR="00D22063" w:rsidRPr="006E5777">
        <w:rPr>
          <w:sz w:val="24"/>
          <w:szCs w:val="24"/>
        </w:rPr>
        <w:t xml:space="preserve">następujące </w:t>
      </w:r>
      <w:r w:rsidRPr="006E5777">
        <w:rPr>
          <w:sz w:val="24"/>
          <w:szCs w:val="24"/>
        </w:rPr>
        <w:t>wynagrodzeni</w:t>
      </w:r>
      <w:r w:rsidR="00F943E6" w:rsidRPr="006E5777">
        <w:rPr>
          <w:sz w:val="24"/>
          <w:szCs w:val="24"/>
        </w:rPr>
        <w:t>e</w:t>
      </w:r>
      <w:r w:rsidR="00D22063" w:rsidRPr="006E5777">
        <w:rPr>
          <w:sz w:val="24"/>
          <w:szCs w:val="24"/>
        </w:rPr>
        <w:t xml:space="preserve">: </w:t>
      </w:r>
    </w:p>
    <w:p w14:paraId="03984E49" w14:textId="461FBF90" w:rsidR="00FC0B94" w:rsidRPr="006E5777" w:rsidRDefault="00FC0B94" w:rsidP="001B01BA">
      <w:pPr>
        <w:pStyle w:val="Akapitzlist"/>
        <w:spacing w:after="0" w:line="360" w:lineRule="auto"/>
        <w:rPr>
          <w:sz w:val="24"/>
          <w:szCs w:val="24"/>
        </w:rPr>
      </w:pPr>
    </w:p>
    <w:p w14:paraId="4B04D19A" w14:textId="77777777" w:rsidR="00415A35" w:rsidRPr="006E5777" w:rsidRDefault="00415A35" w:rsidP="001B01BA">
      <w:pPr>
        <w:pStyle w:val="Akapitzlist"/>
        <w:spacing w:after="0" w:line="360" w:lineRule="auto"/>
        <w:rPr>
          <w:sz w:val="24"/>
          <w:szCs w:val="24"/>
        </w:rPr>
      </w:pPr>
    </w:p>
    <w:tbl>
      <w:tblPr>
        <w:tblW w:w="101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3303"/>
        <w:gridCol w:w="1727"/>
        <w:gridCol w:w="1442"/>
        <w:gridCol w:w="3135"/>
      </w:tblGrid>
      <w:tr w:rsidR="00750F71" w:rsidRPr="006E5777" w14:paraId="597A915A" w14:textId="77777777" w:rsidTr="00DB6487">
        <w:trPr>
          <w:trHeight w:val="903"/>
          <w:tblHeader/>
        </w:trPr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3163FA" w14:textId="77777777" w:rsidR="00750F71" w:rsidRPr="006E5777" w:rsidRDefault="00750F71" w:rsidP="001B01BA">
            <w:pPr>
              <w:pStyle w:val="Bezodstpw"/>
              <w:rPr>
                <w:sz w:val="24"/>
                <w:szCs w:val="24"/>
                <w:lang w:eastAsia="pl-PL"/>
              </w:rPr>
            </w:pPr>
            <w:r w:rsidRPr="006E5777">
              <w:rPr>
                <w:sz w:val="24"/>
                <w:szCs w:val="24"/>
                <w:lang w:eastAsia="pl-PL"/>
              </w:rPr>
              <w:lastRenderedPageBreak/>
              <w:t>LP.</w:t>
            </w:r>
          </w:p>
        </w:tc>
        <w:tc>
          <w:tcPr>
            <w:tcW w:w="3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540B0" w14:textId="77777777" w:rsidR="00750F71" w:rsidRPr="006E5777" w:rsidRDefault="00750F71" w:rsidP="001B01BA">
            <w:pPr>
              <w:pStyle w:val="Bezodstpw"/>
              <w:rPr>
                <w:sz w:val="24"/>
                <w:szCs w:val="24"/>
                <w:lang w:eastAsia="pl-PL"/>
              </w:rPr>
            </w:pPr>
            <w:r w:rsidRPr="006E5777">
              <w:rPr>
                <w:sz w:val="24"/>
                <w:szCs w:val="24"/>
                <w:lang w:eastAsia="pl-PL"/>
              </w:rPr>
              <w:t>ELEMENTY SZKLANE / ELEMENTY BUDYNKU DO CZYSZCZENIA</w:t>
            </w: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1F9C18" w14:textId="77777777" w:rsidR="00750F71" w:rsidRPr="006E5777" w:rsidRDefault="00750F71" w:rsidP="001B01BA">
            <w:pPr>
              <w:pStyle w:val="Bezodstpw"/>
              <w:rPr>
                <w:sz w:val="24"/>
                <w:szCs w:val="24"/>
                <w:lang w:eastAsia="pl-PL"/>
              </w:rPr>
            </w:pPr>
            <w:r w:rsidRPr="006E5777">
              <w:rPr>
                <w:sz w:val="24"/>
                <w:szCs w:val="24"/>
                <w:lang w:eastAsia="pl-PL"/>
              </w:rPr>
              <w:t>CENA BRUTTO (za mycie -jednorazowo -elementu)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41DBC" w14:textId="77777777" w:rsidR="00750F71" w:rsidRPr="006E5777" w:rsidRDefault="00750F71" w:rsidP="001B01BA">
            <w:pPr>
              <w:pStyle w:val="Bezodstpw"/>
              <w:rPr>
                <w:sz w:val="24"/>
                <w:szCs w:val="24"/>
                <w:lang w:eastAsia="pl-PL"/>
              </w:rPr>
            </w:pPr>
            <w:r w:rsidRPr="006E5777">
              <w:rPr>
                <w:sz w:val="24"/>
                <w:szCs w:val="24"/>
                <w:lang w:eastAsia="pl-PL"/>
              </w:rPr>
              <w:t xml:space="preserve">ILOŚĆ MYCIA </w:t>
            </w:r>
            <w:r w:rsidRPr="006E5777">
              <w:rPr>
                <w:sz w:val="24"/>
                <w:szCs w:val="24"/>
                <w:lang w:eastAsia="pl-PL"/>
              </w:rPr>
              <w:br/>
              <w:t>(w trakcie trwania umowy)</w:t>
            </w:r>
          </w:p>
        </w:tc>
        <w:tc>
          <w:tcPr>
            <w:tcW w:w="3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DE5870C" w14:textId="77777777" w:rsidR="00750F71" w:rsidRPr="006E5777" w:rsidRDefault="00750F71" w:rsidP="001B01BA">
            <w:pPr>
              <w:pStyle w:val="Bezodstpw"/>
              <w:rPr>
                <w:sz w:val="24"/>
                <w:szCs w:val="24"/>
                <w:lang w:eastAsia="pl-PL"/>
              </w:rPr>
            </w:pPr>
            <w:r w:rsidRPr="006E5777">
              <w:rPr>
                <w:sz w:val="24"/>
                <w:szCs w:val="24"/>
                <w:lang w:eastAsia="pl-PL"/>
              </w:rPr>
              <w:t xml:space="preserve">WARTOŚĆ CAŁOŚCI ZAMÓWIENIA </w:t>
            </w:r>
            <w:r w:rsidRPr="006E5777">
              <w:rPr>
                <w:sz w:val="24"/>
                <w:szCs w:val="24"/>
                <w:lang w:eastAsia="pl-PL"/>
              </w:rPr>
              <w:br/>
              <w:t>(częstotliwość mycia x cena brutto za mycie elementu)</w:t>
            </w:r>
          </w:p>
        </w:tc>
      </w:tr>
      <w:tr w:rsidR="00750F71" w:rsidRPr="006E5777" w14:paraId="76D3C494" w14:textId="77777777" w:rsidTr="00DB6487">
        <w:trPr>
          <w:trHeight w:val="607"/>
        </w:trPr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271A2A" w14:textId="2B4AF584" w:rsidR="00750F71" w:rsidRPr="006E5777" w:rsidRDefault="00750F71" w:rsidP="001B01BA">
            <w:pPr>
              <w:pStyle w:val="Akapitzlist"/>
              <w:numPr>
                <w:ilvl w:val="0"/>
                <w:numId w:val="21"/>
              </w:num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38962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Okna biurowe wraz z lampami zewnętrznymi</w:t>
            </w: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A636B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A4F284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F861FB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50F71" w:rsidRPr="006E5777" w14:paraId="5F6D3655" w14:textId="77777777" w:rsidTr="00DB6487">
        <w:trPr>
          <w:trHeight w:val="311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295F46" w14:textId="75B981AC" w:rsidR="00750F71" w:rsidRPr="006E5777" w:rsidRDefault="00750F71" w:rsidP="001B01BA">
            <w:pPr>
              <w:pStyle w:val="Akapitzlist"/>
              <w:numPr>
                <w:ilvl w:val="0"/>
                <w:numId w:val="21"/>
              </w:num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8BD80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Rolety w oknach biurowych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A8C67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79080A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361916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50F71" w:rsidRPr="006E5777" w14:paraId="34631DFC" w14:textId="77777777" w:rsidTr="00DB6487">
        <w:trPr>
          <w:trHeight w:val="1199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CA56CF" w14:textId="68B09094" w:rsidR="00750F71" w:rsidRPr="006E5777" w:rsidRDefault="00750F71" w:rsidP="001B01BA">
            <w:pPr>
              <w:pStyle w:val="Akapitzlist"/>
              <w:numPr>
                <w:ilvl w:val="0"/>
                <w:numId w:val="21"/>
              </w:num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12DAD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Okno biurowe we foyer Centrum Edukacji oraz metalowy element elewacji z lampą zewnętrzną i częścią pomostu stalowego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1FDAB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D6F53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C493B3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50F71" w:rsidRPr="006E5777" w14:paraId="6AFE9D7B" w14:textId="77777777" w:rsidTr="00DB6487">
        <w:trPr>
          <w:trHeight w:val="311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820C03" w14:textId="58A76996" w:rsidR="00750F71" w:rsidRPr="006E5777" w:rsidRDefault="00750F71" w:rsidP="001B01BA">
            <w:pPr>
              <w:pStyle w:val="Akapitzlist"/>
              <w:numPr>
                <w:ilvl w:val="0"/>
                <w:numId w:val="21"/>
              </w:num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3A328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Okno sali konferencyjnej (poziom 3)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72E18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00C3D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C23882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50F71" w:rsidRPr="006E5777" w14:paraId="598BB26C" w14:textId="77777777" w:rsidTr="00DB6487">
        <w:trPr>
          <w:trHeight w:val="903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EC68C0" w14:textId="298A87F2" w:rsidR="00750F71" w:rsidRPr="006E5777" w:rsidRDefault="00750F71" w:rsidP="001B01BA">
            <w:pPr>
              <w:pStyle w:val="Akapitzlist"/>
              <w:numPr>
                <w:ilvl w:val="0"/>
                <w:numId w:val="21"/>
              </w:num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B6B56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Elewacja szklana od strony parku w holu głównym (największe okno w Muzeum) – część zewnętrzna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1970F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D0BF7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0E3B1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50F71" w:rsidRPr="006E5777" w14:paraId="69447F13" w14:textId="77777777" w:rsidTr="00DB6487">
        <w:trPr>
          <w:trHeight w:val="903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48D11E" w14:textId="428E0A55" w:rsidR="00750F71" w:rsidRPr="006E5777" w:rsidRDefault="00750F71" w:rsidP="001B01BA">
            <w:pPr>
              <w:pStyle w:val="Akapitzlist"/>
              <w:numPr>
                <w:ilvl w:val="0"/>
                <w:numId w:val="21"/>
              </w:num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B5DB8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Elewacja szklana od strony parku w holu głównym (największe okno w Muzeum) + szklane śmigła – część wewnętrzna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70BF4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23448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8C812D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50F71" w:rsidRPr="006E5777" w14:paraId="2B5C8E53" w14:textId="77777777" w:rsidTr="00DB6487">
        <w:trPr>
          <w:trHeight w:val="903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CBF30B" w14:textId="5E2F3A4A" w:rsidR="00750F71" w:rsidRPr="006E5777" w:rsidRDefault="00750F71" w:rsidP="001B01BA">
            <w:pPr>
              <w:pStyle w:val="Akapitzlist"/>
              <w:numPr>
                <w:ilvl w:val="0"/>
                <w:numId w:val="21"/>
              </w:num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79921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Wejście Główne od strony pomnika wraz z metalową opaską okalającą wejście główne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A604D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4D5798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263218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50F71" w:rsidRPr="006E5777" w14:paraId="1B695D2A" w14:textId="77777777" w:rsidTr="00DB6487">
        <w:trPr>
          <w:trHeight w:val="311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CCC432" w14:textId="54DC19CC" w:rsidR="00750F71" w:rsidRPr="006E5777" w:rsidRDefault="00750F71" w:rsidP="001B01BA">
            <w:pPr>
              <w:pStyle w:val="Akapitzlist"/>
              <w:numPr>
                <w:ilvl w:val="0"/>
                <w:numId w:val="21"/>
              </w:num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F74EE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Okno w restauracji – część zewnętrzna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57BDE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DD057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5E582D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50F71" w:rsidRPr="006E5777" w14:paraId="7BE0B5B9" w14:textId="77777777" w:rsidTr="00DB6487">
        <w:trPr>
          <w:trHeight w:val="311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27CB2F" w14:textId="1AD69D0D" w:rsidR="00750F71" w:rsidRPr="006E5777" w:rsidRDefault="00750F71" w:rsidP="001B01BA">
            <w:pPr>
              <w:pStyle w:val="Akapitzlist"/>
              <w:numPr>
                <w:ilvl w:val="0"/>
                <w:numId w:val="21"/>
              </w:num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A8E85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Okno w MER (okno narożne)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A6E9B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E1E9EE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D81D17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50F71" w:rsidRPr="006E5777" w14:paraId="2F7D3833" w14:textId="77777777" w:rsidTr="00DB6487">
        <w:trPr>
          <w:trHeight w:val="60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A86726" w14:textId="3653AB74" w:rsidR="00750F71" w:rsidRPr="006E5777" w:rsidRDefault="00750F71" w:rsidP="001B01BA">
            <w:pPr>
              <w:pStyle w:val="Akapitzlist"/>
              <w:numPr>
                <w:ilvl w:val="0"/>
                <w:numId w:val="21"/>
              </w:num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A2134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Okno w sali Wystaw Czasowych wraz z oknem w sali pomnikowej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8A03C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97D732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2751E2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50F71" w:rsidRPr="006E5777" w14:paraId="3EF865C6" w14:textId="77777777" w:rsidTr="00DB6487">
        <w:trPr>
          <w:trHeight w:val="903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E1C1FC" w14:textId="42E54FAA" w:rsidR="00750F71" w:rsidRPr="006E5777" w:rsidRDefault="00750F71" w:rsidP="001B01BA">
            <w:pPr>
              <w:pStyle w:val="Akapitzlist"/>
              <w:numPr>
                <w:ilvl w:val="0"/>
                <w:numId w:val="21"/>
              </w:num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BC8FE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Przeszklenia przy ścianie darczyńców + małe okno na wejściem sali Wystaw Czasowych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AC092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A641A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5F02BA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50F71" w:rsidRPr="006E5777" w14:paraId="2D34D52C" w14:textId="77777777" w:rsidTr="00DB6487">
        <w:trPr>
          <w:trHeight w:val="60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652C5A" w14:textId="722E1462" w:rsidR="00750F71" w:rsidRPr="006E5777" w:rsidRDefault="00750F71" w:rsidP="001B01BA">
            <w:pPr>
              <w:pStyle w:val="Akapitzlist"/>
              <w:numPr>
                <w:ilvl w:val="0"/>
                <w:numId w:val="21"/>
              </w:num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36736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Wszystkie balustrady szklane wewnątrz budynku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B7FBF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0A96A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D017FB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50F71" w:rsidRPr="006E5777" w14:paraId="1725F152" w14:textId="77777777" w:rsidTr="00DB6487">
        <w:trPr>
          <w:trHeight w:val="311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E2BC6B" w14:textId="6CD0D575" w:rsidR="00750F71" w:rsidRPr="006E5777" w:rsidRDefault="00750F71" w:rsidP="001B01BA">
            <w:pPr>
              <w:pStyle w:val="Akapitzlist"/>
              <w:numPr>
                <w:ilvl w:val="0"/>
                <w:numId w:val="21"/>
              </w:num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340FE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Balustrady zewnętrzne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12E3B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178518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59C6A2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50F71" w:rsidRPr="006E5777" w14:paraId="10A90B23" w14:textId="77777777" w:rsidTr="00DB6487">
        <w:trPr>
          <w:trHeight w:val="311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A7A0AC" w14:textId="2299CC09" w:rsidR="00750F71" w:rsidRPr="006E5777" w:rsidRDefault="00750F71" w:rsidP="001B01BA">
            <w:pPr>
              <w:pStyle w:val="Akapitzlist"/>
              <w:numPr>
                <w:ilvl w:val="0"/>
                <w:numId w:val="21"/>
              </w:num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B9DB5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Dach Synagogi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DFD92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5BB8D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9178B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50F71" w:rsidRPr="006E5777" w14:paraId="0F8AD55B" w14:textId="77777777" w:rsidTr="00DB6487">
        <w:trPr>
          <w:trHeight w:val="311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1CF6CF" w14:textId="013549B8" w:rsidR="00750F71" w:rsidRPr="006E5777" w:rsidRDefault="00750F71" w:rsidP="001B01BA">
            <w:pPr>
              <w:pStyle w:val="Akapitzlist"/>
              <w:numPr>
                <w:ilvl w:val="0"/>
                <w:numId w:val="21"/>
              </w:num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54CC6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Szyb windowy szklany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F1F25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EAB8C4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BF0760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50F71" w:rsidRPr="006E5777" w14:paraId="6605A902" w14:textId="77777777" w:rsidTr="00DB6487">
        <w:trPr>
          <w:trHeight w:val="311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27B19D" w14:textId="7459C027" w:rsidR="00750F71" w:rsidRPr="006E5777" w:rsidRDefault="00750F71" w:rsidP="001B01BA">
            <w:pPr>
              <w:pStyle w:val="Akapitzlist"/>
              <w:numPr>
                <w:ilvl w:val="0"/>
                <w:numId w:val="21"/>
              </w:num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5BEA8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Klubokawiarnia (poziom -2)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01F15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B51968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9C8E23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50F71" w:rsidRPr="006E5777" w14:paraId="426BE51E" w14:textId="77777777" w:rsidTr="00DB6487">
        <w:trPr>
          <w:trHeight w:val="60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3198D5" w14:textId="322D8DBC" w:rsidR="00750F71" w:rsidRPr="006E5777" w:rsidRDefault="00750F71" w:rsidP="001B01BA">
            <w:pPr>
              <w:pStyle w:val="Akapitzlist"/>
              <w:numPr>
                <w:ilvl w:val="0"/>
                <w:numId w:val="21"/>
              </w:num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0D475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MENORA (lokal zewnętrzny przy pl. Grzybowski 2)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3655F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74C853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35F7B0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50F71" w:rsidRPr="006E5777" w14:paraId="22B1BF66" w14:textId="77777777" w:rsidTr="00DB6487">
        <w:trPr>
          <w:trHeight w:val="60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4182FF" w14:textId="18A3242A" w:rsidR="00750F71" w:rsidRPr="006E5777" w:rsidRDefault="00750F71" w:rsidP="001B01BA">
            <w:pPr>
              <w:pStyle w:val="Akapitzlist"/>
              <w:numPr>
                <w:ilvl w:val="0"/>
                <w:numId w:val="21"/>
              </w:num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B34F9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Odkurzanie ściany krzywoliniowej w Holu Głównym Muzeum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C011B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3620C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D515C9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50F71" w:rsidRPr="006E5777" w14:paraId="7B15DC1C" w14:textId="77777777" w:rsidTr="00DB6487">
        <w:trPr>
          <w:trHeight w:val="60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087DCE" w14:textId="45AF21F2" w:rsidR="00750F71" w:rsidRPr="006E5777" w:rsidRDefault="00750F71" w:rsidP="001B01BA">
            <w:pPr>
              <w:pStyle w:val="Akapitzlist"/>
              <w:numPr>
                <w:ilvl w:val="0"/>
                <w:numId w:val="21"/>
              </w:num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D8631" w14:textId="77777777" w:rsidR="00DB6487" w:rsidRPr="006E5777" w:rsidRDefault="00DB6487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13ADAF26" w14:textId="0924EDA5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Odkurzanie metalowej siatki w Audytorium</w:t>
            </w:r>
          </w:p>
          <w:p w14:paraId="18CF01D5" w14:textId="05366AD9" w:rsidR="00DB6487" w:rsidRPr="006E5777" w:rsidRDefault="00DB6487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6127B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FEB2D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6DE5CF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670745" w:rsidRPr="006E5777" w14:paraId="4DEA12CB" w14:textId="77777777" w:rsidTr="00DB6487">
        <w:trPr>
          <w:trHeight w:val="60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BCED38" w14:textId="6AB60DB7" w:rsidR="00670745" w:rsidRPr="006E5777" w:rsidRDefault="00670745" w:rsidP="001B01BA">
            <w:pPr>
              <w:pStyle w:val="Akapitzlist"/>
              <w:numPr>
                <w:ilvl w:val="0"/>
                <w:numId w:val="21"/>
              </w:num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E1D837" w14:textId="77777777" w:rsidR="00DB6487" w:rsidRPr="006E5777" w:rsidRDefault="00DB6487" w:rsidP="001B01B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  <w:p w14:paraId="63054C63" w14:textId="49D1E8EE" w:rsidR="00670745" w:rsidRPr="006E5777" w:rsidRDefault="00670745" w:rsidP="001B01B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6E5777">
              <w:rPr>
                <w:rFonts w:eastAsia="Times New Roman" w:cs="Times New Roman"/>
                <w:sz w:val="24"/>
                <w:szCs w:val="24"/>
              </w:rPr>
              <w:t>Świetlik zewnętrzny</w:t>
            </w:r>
          </w:p>
          <w:p w14:paraId="6AE5359D" w14:textId="4248FD9E" w:rsidR="00DB6487" w:rsidRPr="006E5777" w:rsidRDefault="00DB6487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46B1AF" w14:textId="77777777" w:rsidR="00670745" w:rsidRPr="006E5777" w:rsidRDefault="00670745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11B704D" w14:textId="20E2CFBB" w:rsidR="00670745" w:rsidRPr="006E5777" w:rsidRDefault="00670745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AFF8D6" w14:textId="77777777" w:rsidR="00670745" w:rsidRPr="006E5777" w:rsidRDefault="00670745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50F71" w:rsidRPr="006E5777" w14:paraId="42A965B4" w14:textId="77777777" w:rsidTr="00DB6487">
        <w:trPr>
          <w:trHeight w:val="179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AA1AEE" w14:textId="1EBA9B22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8D7E092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CCF1F26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70EAD409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CENA ŁĄCZNA BRUTTO (za wykonanie całości przedmiotu zamówienia)</w:t>
            </w:r>
          </w:p>
        </w:tc>
        <w:tc>
          <w:tcPr>
            <w:tcW w:w="3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BD5584C" w14:textId="77777777" w:rsidR="00750F71" w:rsidRPr="006E5777" w:rsidRDefault="00750F71" w:rsidP="001B01BA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77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02828762" w14:textId="77777777" w:rsidR="00940731" w:rsidRPr="006E5777" w:rsidRDefault="00940731" w:rsidP="001B01BA">
      <w:pPr>
        <w:spacing w:after="0" w:line="360" w:lineRule="auto"/>
        <w:rPr>
          <w:sz w:val="24"/>
          <w:szCs w:val="24"/>
        </w:rPr>
      </w:pPr>
    </w:p>
    <w:p w14:paraId="191BDC1F" w14:textId="2D25B3D2" w:rsidR="00FC0B94" w:rsidRPr="006E5777" w:rsidRDefault="00FC0B94" w:rsidP="001B01BA">
      <w:pPr>
        <w:pStyle w:val="Akapitzlist"/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006E5777">
        <w:rPr>
          <w:sz w:val="24"/>
          <w:szCs w:val="24"/>
        </w:rPr>
        <w:t>Zamawiający dopuszcza możliwość wystawiania faktury</w:t>
      </w:r>
      <w:r w:rsidR="000342B9" w:rsidRPr="006E5777">
        <w:rPr>
          <w:sz w:val="24"/>
          <w:szCs w:val="24"/>
        </w:rPr>
        <w:t>/rachunku</w:t>
      </w:r>
      <w:r w:rsidRPr="006E5777">
        <w:rPr>
          <w:sz w:val="24"/>
          <w:szCs w:val="24"/>
        </w:rPr>
        <w:t xml:space="preserve"> po każdorazowym wykonaniu elementu Usług, przy czym</w:t>
      </w:r>
      <w:r w:rsidRPr="006E5777">
        <w:rPr>
          <w:b/>
          <w:sz w:val="24"/>
          <w:szCs w:val="24"/>
        </w:rPr>
        <w:t xml:space="preserve"> </w:t>
      </w:r>
      <w:r w:rsidRPr="006E5777">
        <w:rPr>
          <w:sz w:val="24"/>
          <w:szCs w:val="24"/>
        </w:rPr>
        <w:t>każdorazowe wykonanie elementu Usług zostanie potwierdzone podpisanym przez Strony protokołem odbioru. Podpisany protokół stanowi podstawę wystawienia faktury</w:t>
      </w:r>
      <w:r w:rsidR="000342B9" w:rsidRPr="006E5777">
        <w:rPr>
          <w:sz w:val="24"/>
          <w:szCs w:val="24"/>
        </w:rPr>
        <w:t>/rachunku</w:t>
      </w:r>
      <w:r w:rsidRPr="006E5777">
        <w:rPr>
          <w:sz w:val="24"/>
          <w:szCs w:val="24"/>
        </w:rPr>
        <w:t xml:space="preserve"> VAT.</w:t>
      </w:r>
    </w:p>
    <w:p w14:paraId="38F138C6" w14:textId="24C3B581" w:rsidR="00FC0B94" w:rsidRPr="006E5777" w:rsidRDefault="00750F71" w:rsidP="001B01BA">
      <w:pPr>
        <w:pStyle w:val="Akapitzlist"/>
        <w:numPr>
          <w:ilvl w:val="0"/>
          <w:numId w:val="11"/>
        </w:numPr>
        <w:spacing w:after="0" w:line="360" w:lineRule="auto"/>
        <w:rPr>
          <w:sz w:val="24"/>
          <w:szCs w:val="24"/>
        </w:rPr>
      </w:pPr>
      <w:r w:rsidRPr="006E5777">
        <w:rPr>
          <w:sz w:val="24"/>
          <w:szCs w:val="24"/>
        </w:rPr>
        <w:t xml:space="preserve">W </w:t>
      </w:r>
      <w:r w:rsidR="00FC0B94" w:rsidRPr="006E5777">
        <w:rPr>
          <w:sz w:val="24"/>
          <w:szCs w:val="24"/>
        </w:rPr>
        <w:t>przypadku zgłoszenia przez Za</w:t>
      </w:r>
      <w:bookmarkStart w:id="0" w:name="_GoBack"/>
      <w:bookmarkEnd w:id="0"/>
      <w:r w:rsidR="00FC0B94" w:rsidRPr="006E5777">
        <w:rPr>
          <w:sz w:val="24"/>
          <w:szCs w:val="24"/>
        </w:rPr>
        <w:t>mawiającego uwag do wykonanej pracy, Wykonawca zobowiązany jest do ich poprawienia w ciągu 24 godzin.</w:t>
      </w:r>
    </w:p>
    <w:p w14:paraId="64905EA4" w14:textId="0E2EB804" w:rsidR="00ED56C9" w:rsidRPr="006E5777" w:rsidRDefault="0065342C" w:rsidP="001B01BA">
      <w:pPr>
        <w:pStyle w:val="Akapitzlist"/>
        <w:numPr>
          <w:ilvl w:val="0"/>
          <w:numId w:val="11"/>
        </w:numPr>
        <w:spacing w:after="0" w:line="360" w:lineRule="auto"/>
        <w:rPr>
          <w:sz w:val="24"/>
          <w:szCs w:val="24"/>
        </w:rPr>
      </w:pPr>
      <w:r w:rsidRPr="006E5777">
        <w:rPr>
          <w:sz w:val="24"/>
          <w:szCs w:val="24"/>
        </w:rPr>
        <w:t>Zamawiający</w:t>
      </w:r>
      <w:r w:rsidR="00A02D1D" w:rsidRPr="006E5777">
        <w:rPr>
          <w:sz w:val="24"/>
          <w:szCs w:val="24"/>
        </w:rPr>
        <w:t xml:space="preserve"> </w:t>
      </w:r>
      <w:r w:rsidR="00FC0B94" w:rsidRPr="006E5777">
        <w:rPr>
          <w:sz w:val="24"/>
          <w:szCs w:val="24"/>
        </w:rPr>
        <w:t>zapłaci Wykonawcy</w:t>
      </w:r>
      <w:r w:rsidR="00A02D1D" w:rsidRPr="006E5777">
        <w:rPr>
          <w:sz w:val="24"/>
          <w:szCs w:val="24"/>
        </w:rPr>
        <w:t xml:space="preserve"> </w:t>
      </w:r>
      <w:r w:rsidR="00FC0B94" w:rsidRPr="006E5777">
        <w:rPr>
          <w:sz w:val="24"/>
          <w:szCs w:val="24"/>
        </w:rPr>
        <w:t>wynagrodzenie</w:t>
      </w:r>
      <w:r w:rsidR="00ED56C9" w:rsidRPr="006E5777">
        <w:rPr>
          <w:sz w:val="24"/>
          <w:szCs w:val="24"/>
        </w:rPr>
        <w:t xml:space="preserve"> w terminie 21 dni</w:t>
      </w:r>
      <w:r w:rsidR="00ED56C9" w:rsidRPr="006E5777">
        <w:rPr>
          <w:b/>
          <w:sz w:val="24"/>
          <w:szCs w:val="24"/>
        </w:rPr>
        <w:t xml:space="preserve"> </w:t>
      </w:r>
      <w:r w:rsidR="00ED56C9" w:rsidRPr="006E5777">
        <w:rPr>
          <w:sz w:val="24"/>
          <w:szCs w:val="24"/>
        </w:rPr>
        <w:t xml:space="preserve">od dnia doręczenia </w:t>
      </w:r>
      <w:r w:rsidR="00537754" w:rsidRPr="006E5777">
        <w:rPr>
          <w:sz w:val="24"/>
          <w:szCs w:val="24"/>
        </w:rPr>
        <w:t>Zamawiającemu</w:t>
      </w:r>
      <w:r w:rsidR="00ED56C9" w:rsidRPr="006E5777">
        <w:rPr>
          <w:sz w:val="24"/>
          <w:szCs w:val="24"/>
        </w:rPr>
        <w:t xml:space="preserve"> faktury</w:t>
      </w:r>
      <w:r w:rsidR="000342B9" w:rsidRPr="006E5777">
        <w:rPr>
          <w:sz w:val="24"/>
          <w:szCs w:val="24"/>
        </w:rPr>
        <w:t>/rachunku</w:t>
      </w:r>
      <w:r w:rsidR="00ED56C9" w:rsidRPr="006E5777">
        <w:rPr>
          <w:sz w:val="24"/>
          <w:szCs w:val="24"/>
        </w:rPr>
        <w:t xml:space="preserve"> i protokołu </w:t>
      </w:r>
      <w:r w:rsidR="00FC0B94" w:rsidRPr="006E5777">
        <w:rPr>
          <w:sz w:val="24"/>
          <w:szCs w:val="24"/>
        </w:rPr>
        <w:t xml:space="preserve">podpisanego </w:t>
      </w:r>
      <w:r w:rsidR="00ED56C9" w:rsidRPr="006E5777">
        <w:rPr>
          <w:sz w:val="24"/>
          <w:szCs w:val="24"/>
        </w:rPr>
        <w:t xml:space="preserve">bez zastrzeżeń przez Strony. </w:t>
      </w:r>
    </w:p>
    <w:p w14:paraId="118BA196" w14:textId="3563B3B1" w:rsidR="00A6213D" w:rsidRPr="006E5777" w:rsidRDefault="008A5012" w:rsidP="001B01BA">
      <w:pPr>
        <w:pStyle w:val="Akapitzlist"/>
        <w:numPr>
          <w:ilvl w:val="0"/>
          <w:numId w:val="11"/>
        </w:numPr>
        <w:spacing w:after="0" w:line="360" w:lineRule="auto"/>
        <w:rPr>
          <w:sz w:val="24"/>
          <w:szCs w:val="24"/>
        </w:rPr>
      </w:pPr>
      <w:r w:rsidRPr="006E5777">
        <w:rPr>
          <w:color w:val="000000"/>
          <w:sz w:val="24"/>
          <w:szCs w:val="24"/>
        </w:rPr>
        <w:t xml:space="preserve">Każdorazowo datą zapłaty jest dzień obciążenia rachunku bankowego </w:t>
      </w:r>
      <w:r w:rsidR="00B21182" w:rsidRPr="006E5777">
        <w:rPr>
          <w:color w:val="000000"/>
          <w:sz w:val="24"/>
          <w:szCs w:val="24"/>
        </w:rPr>
        <w:t>Zamawiającego</w:t>
      </w:r>
      <w:r w:rsidRPr="006E5777">
        <w:rPr>
          <w:color w:val="000000"/>
          <w:sz w:val="24"/>
          <w:szCs w:val="24"/>
        </w:rPr>
        <w:t xml:space="preserve"> kwotą należnego Wykonawcy w danym miesiącu wynagrodzenia.</w:t>
      </w:r>
      <w:r w:rsidRPr="006E5777">
        <w:rPr>
          <w:bCs/>
          <w:iCs/>
          <w:sz w:val="24"/>
          <w:szCs w:val="24"/>
        </w:rPr>
        <w:t xml:space="preserve"> </w:t>
      </w:r>
    </w:p>
    <w:p w14:paraId="34C2A01B" w14:textId="19565F6F" w:rsidR="00A02D1D" w:rsidRPr="006E5777" w:rsidRDefault="00A02D1D" w:rsidP="001B01BA">
      <w:pPr>
        <w:pStyle w:val="Akapitzlist"/>
        <w:numPr>
          <w:ilvl w:val="0"/>
          <w:numId w:val="11"/>
        </w:numPr>
        <w:spacing w:after="0" w:line="360" w:lineRule="auto"/>
        <w:rPr>
          <w:color w:val="000000"/>
          <w:sz w:val="24"/>
          <w:szCs w:val="24"/>
        </w:rPr>
      </w:pPr>
      <w:r w:rsidRPr="006E5777">
        <w:rPr>
          <w:color w:val="000000"/>
          <w:sz w:val="24"/>
          <w:szCs w:val="24"/>
        </w:rPr>
        <w:t xml:space="preserve">Wynagrodzenie określone w Umowie wyczerpuje wszelkie roszczenia </w:t>
      </w:r>
      <w:r w:rsidR="0065342C" w:rsidRPr="006E5777">
        <w:rPr>
          <w:color w:val="000000"/>
          <w:sz w:val="24"/>
          <w:szCs w:val="24"/>
        </w:rPr>
        <w:t>Wykonawcy</w:t>
      </w:r>
      <w:r w:rsidRPr="006E5777">
        <w:rPr>
          <w:color w:val="000000"/>
          <w:sz w:val="24"/>
          <w:szCs w:val="24"/>
        </w:rPr>
        <w:t xml:space="preserve"> z tytułu należytego wykonania Umowy, w tym pokrywa poniesione przez </w:t>
      </w:r>
      <w:r w:rsidR="00F97A9D" w:rsidRPr="006E5777">
        <w:rPr>
          <w:color w:val="000000"/>
          <w:sz w:val="24"/>
          <w:szCs w:val="24"/>
        </w:rPr>
        <w:t>Wykonawcę</w:t>
      </w:r>
      <w:r w:rsidRPr="006E5777">
        <w:rPr>
          <w:color w:val="000000"/>
          <w:sz w:val="24"/>
          <w:szCs w:val="24"/>
        </w:rPr>
        <w:t xml:space="preserve"> wydatki.</w:t>
      </w:r>
    </w:p>
    <w:p w14:paraId="2984F085" w14:textId="2CE53D4D" w:rsidR="006E6C4E" w:rsidRPr="006E5777" w:rsidRDefault="00F75736" w:rsidP="001B01BA">
      <w:pPr>
        <w:pStyle w:val="Akapitzlist"/>
        <w:numPr>
          <w:ilvl w:val="0"/>
          <w:numId w:val="11"/>
        </w:numPr>
        <w:spacing w:after="0" w:line="360" w:lineRule="auto"/>
        <w:rPr>
          <w:sz w:val="24"/>
          <w:szCs w:val="24"/>
        </w:rPr>
      </w:pPr>
      <w:r w:rsidRPr="006E5777">
        <w:rPr>
          <w:sz w:val="24"/>
          <w:szCs w:val="24"/>
        </w:rPr>
        <w:t>Wykonawca</w:t>
      </w:r>
      <w:r w:rsidR="00A02D1D" w:rsidRPr="006E5777">
        <w:rPr>
          <w:sz w:val="24"/>
          <w:szCs w:val="24"/>
        </w:rPr>
        <w:t xml:space="preserve"> oświadcza, że stawki określone w </w:t>
      </w:r>
      <w:r w:rsidR="00B21182" w:rsidRPr="006E5777">
        <w:rPr>
          <w:sz w:val="24"/>
          <w:szCs w:val="24"/>
        </w:rPr>
        <w:t>pkt. 14</w:t>
      </w:r>
      <w:r w:rsidR="00A02D1D" w:rsidRPr="006E5777">
        <w:rPr>
          <w:sz w:val="24"/>
          <w:szCs w:val="24"/>
        </w:rPr>
        <w:t xml:space="preserve"> powyżej</w:t>
      </w:r>
      <w:r w:rsidR="00E46513" w:rsidRPr="006E5777">
        <w:rPr>
          <w:sz w:val="24"/>
          <w:szCs w:val="24"/>
        </w:rPr>
        <w:t xml:space="preserve"> </w:t>
      </w:r>
      <w:r w:rsidR="00C54C68" w:rsidRPr="006E5777">
        <w:rPr>
          <w:sz w:val="24"/>
          <w:szCs w:val="24"/>
        </w:rPr>
        <w:t>nie ulegną zmianie</w:t>
      </w:r>
      <w:r w:rsidR="00C00FEE" w:rsidRPr="006E5777">
        <w:rPr>
          <w:sz w:val="24"/>
          <w:szCs w:val="24"/>
        </w:rPr>
        <w:t xml:space="preserve"> w okresie </w:t>
      </w:r>
      <w:r w:rsidR="00A02D1D" w:rsidRPr="006E5777">
        <w:rPr>
          <w:sz w:val="24"/>
          <w:szCs w:val="24"/>
        </w:rPr>
        <w:t>obowiązywania U</w:t>
      </w:r>
      <w:r w:rsidR="006E6C4E" w:rsidRPr="006E5777">
        <w:rPr>
          <w:sz w:val="24"/>
          <w:szCs w:val="24"/>
        </w:rPr>
        <w:t xml:space="preserve">mowy. </w:t>
      </w:r>
    </w:p>
    <w:p w14:paraId="1B4A65DB" w14:textId="5BB8CDF9" w:rsidR="00F943E6" w:rsidRPr="006E5777" w:rsidRDefault="00C00FEE" w:rsidP="001B01BA">
      <w:pPr>
        <w:pStyle w:val="Akapitzlist"/>
        <w:numPr>
          <w:ilvl w:val="0"/>
          <w:numId w:val="11"/>
        </w:numPr>
        <w:spacing w:after="0" w:line="360" w:lineRule="auto"/>
        <w:rPr>
          <w:color w:val="000000"/>
          <w:sz w:val="24"/>
          <w:szCs w:val="24"/>
        </w:rPr>
      </w:pPr>
      <w:r w:rsidRPr="006E5777">
        <w:rPr>
          <w:color w:val="000000"/>
          <w:sz w:val="24"/>
          <w:szCs w:val="24"/>
        </w:rPr>
        <w:t xml:space="preserve">Maksymalne </w:t>
      </w:r>
      <w:r w:rsidR="009523B8" w:rsidRPr="006E5777">
        <w:rPr>
          <w:color w:val="000000"/>
          <w:sz w:val="24"/>
          <w:szCs w:val="24"/>
        </w:rPr>
        <w:t xml:space="preserve">całkowite </w:t>
      </w:r>
      <w:r w:rsidRPr="006E5777">
        <w:rPr>
          <w:color w:val="000000"/>
          <w:sz w:val="24"/>
          <w:szCs w:val="24"/>
        </w:rPr>
        <w:t xml:space="preserve">wynagrodzenie </w:t>
      </w:r>
      <w:r w:rsidR="0065342C" w:rsidRPr="006E5777">
        <w:rPr>
          <w:color w:val="000000"/>
          <w:sz w:val="24"/>
          <w:szCs w:val="24"/>
        </w:rPr>
        <w:t>Wykonawcy</w:t>
      </w:r>
      <w:r w:rsidRPr="006E5777">
        <w:rPr>
          <w:color w:val="000000"/>
          <w:sz w:val="24"/>
          <w:szCs w:val="24"/>
        </w:rPr>
        <w:t xml:space="preserve"> z tytułu </w:t>
      </w:r>
      <w:r w:rsidR="00A02D1D" w:rsidRPr="006E5777">
        <w:rPr>
          <w:color w:val="000000"/>
          <w:sz w:val="24"/>
          <w:szCs w:val="24"/>
        </w:rPr>
        <w:t>U</w:t>
      </w:r>
      <w:r w:rsidRPr="006E5777">
        <w:rPr>
          <w:color w:val="000000"/>
          <w:sz w:val="24"/>
          <w:szCs w:val="24"/>
        </w:rPr>
        <w:t>mowy nie przekroczy kwoty</w:t>
      </w:r>
      <w:r w:rsidR="005D50F3" w:rsidRPr="006E5777">
        <w:rPr>
          <w:color w:val="000000"/>
          <w:sz w:val="24"/>
          <w:szCs w:val="24"/>
        </w:rPr>
        <w:t xml:space="preserve"> brutto</w:t>
      </w:r>
      <w:r w:rsidRPr="006E5777">
        <w:rPr>
          <w:color w:val="000000"/>
          <w:sz w:val="24"/>
          <w:szCs w:val="24"/>
        </w:rPr>
        <w:t xml:space="preserve"> </w:t>
      </w:r>
      <w:r w:rsidR="00940731" w:rsidRPr="006E5777">
        <w:rPr>
          <w:color w:val="000000"/>
          <w:sz w:val="24"/>
          <w:szCs w:val="24"/>
        </w:rPr>
        <w:t>………..</w:t>
      </w:r>
      <w:r w:rsidR="004820E9" w:rsidRPr="006E5777">
        <w:rPr>
          <w:color w:val="000000"/>
          <w:sz w:val="24"/>
          <w:szCs w:val="24"/>
        </w:rPr>
        <w:t xml:space="preserve"> </w:t>
      </w:r>
      <w:r w:rsidR="000342B9" w:rsidRPr="006E5777">
        <w:rPr>
          <w:color w:val="000000"/>
          <w:sz w:val="24"/>
          <w:szCs w:val="24"/>
        </w:rPr>
        <w:t xml:space="preserve">PLN </w:t>
      </w:r>
      <w:r w:rsidRPr="006E5777">
        <w:rPr>
          <w:color w:val="000000"/>
          <w:sz w:val="24"/>
          <w:szCs w:val="24"/>
        </w:rPr>
        <w:t xml:space="preserve">(słownie: </w:t>
      </w:r>
      <w:r w:rsidR="00940731" w:rsidRPr="006E5777">
        <w:rPr>
          <w:color w:val="000000"/>
          <w:sz w:val="24"/>
          <w:szCs w:val="24"/>
        </w:rPr>
        <w:t>………………………</w:t>
      </w:r>
      <w:r w:rsidRPr="006E5777">
        <w:rPr>
          <w:color w:val="000000"/>
          <w:sz w:val="24"/>
          <w:szCs w:val="24"/>
        </w:rPr>
        <w:t>złotych</w:t>
      </w:r>
      <w:r w:rsidR="003F226F" w:rsidRPr="006E5777">
        <w:rPr>
          <w:color w:val="000000"/>
          <w:sz w:val="24"/>
          <w:szCs w:val="24"/>
        </w:rPr>
        <w:t xml:space="preserve"> </w:t>
      </w:r>
      <w:r w:rsidR="004820E9" w:rsidRPr="006E5777">
        <w:rPr>
          <w:color w:val="000000"/>
          <w:sz w:val="24"/>
          <w:szCs w:val="24"/>
        </w:rPr>
        <w:t>0/100</w:t>
      </w:r>
      <w:r w:rsidRPr="006E5777">
        <w:rPr>
          <w:color w:val="000000"/>
          <w:sz w:val="24"/>
          <w:szCs w:val="24"/>
        </w:rPr>
        <w:t>)</w:t>
      </w:r>
      <w:r w:rsidR="009523B8" w:rsidRPr="006E5777">
        <w:rPr>
          <w:color w:val="000000"/>
          <w:sz w:val="24"/>
          <w:szCs w:val="24"/>
        </w:rPr>
        <w:t xml:space="preserve">, z tym że Zamawiający zastrzega możliwość </w:t>
      </w:r>
      <w:r w:rsidR="008A5012" w:rsidRPr="006E5777">
        <w:rPr>
          <w:color w:val="000000"/>
          <w:sz w:val="24"/>
          <w:szCs w:val="24"/>
        </w:rPr>
        <w:t xml:space="preserve">niezrealizowania </w:t>
      </w:r>
      <w:r w:rsidR="009523B8" w:rsidRPr="006E5777">
        <w:rPr>
          <w:color w:val="000000"/>
          <w:sz w:val="24"/>
          <w:szCs w:val="24"/>
        </w:rPr>
        <w:t xml:space="preserve">przedmiotu zamówienia w całości, </w:t>
      </w:r>
      <w:r w:rsidR="008A5012" w:rsidRPr="006E5777">
        <w:rPr>
          <w:color w:val="000000"/>
          <w:sz w:val="24"/>
          <w:szCs w:val="24"/>
        </w:rPr>
        <w:t>zaś Wykonawcy nie przysługują z tego tytułu żadne roszczenia.</w:t>
      </w:r>
    </w:p>
    <w:p w14:paraId="604D35B4" w14:textId="048602E0" w:rsidR="002B16D5" w:rsidRPr="006E5777" w:rsidRDefault="00A02D1D" w:rsidP="001B01BA">
      <w:pPr>
        <w:pStyle w:val="Akapitzlist"/>
        <w:numPr>
          <w:ilvl w:val="0"/>
          <w:numId w:val="11"/>
        </w:numPr>
        <w:spacing w:after="0" w:line="360" w:lineRule="auto"/>
        <w:rPr>
          <w:bCs/>
          <w:iCs/>
          <w:sz w:val="24"/>
          <w:szCs w:val="24"/>
        </w:rPr>
      </w:pPr>
      <w:r w:rsidRPr="006E5777">
        <w:rPr>
          <w:bCs/>
          <w:iCs/>
          <w:sz w:val="24"/>
          <w:szCs w:val="24"/>
        </w:rPr>
        <w:lastRenderedPageBreak/>
        <w:t xml:space="preserve">Strony oświadczają, iż wynagrodzenie </w:t>
      </w:r>
      <w:r w:rsidR="0065342C" w:rsidRPr="006E5777">
        <w:rPr>
          <w:bCs/>
          <w:iCs/>
          <w:sz w:val="24"/>
          <w:szCs w:val="24"/>
        </w:rPr>
        <w:t>Wykonawcy</w:t>
      </w:r>
      <w:r w:rsidRPr="006E5777">
        <w:rPr>
          <w:bCs/>
          <w:iCs/>
          <w:sz w:val="24"/>
          <w:szCs w:val="24"/>
        </w:rPr>
        <w:t xml:space="preserve"> jest zgodne z dyspozycją art. 8a ust. 1 ustawy z 10 października 2002 o minimalnym wynagrodzeniu za pracę (</w:t>
      </w:r>
      <w:proofErr w:type="spellStart"/>
      <w:r w:rsidRPr="006E5777">
        <w:rPr>
          <w:bCs/>
          <w:iCs/>
          <w:sz w:val="24"/>
          <w:szCs w:val="24"/>
        </w:rPr>
        <w:t>t.j</w:t>
      </w:r>
      <w:proofErr w:type="spellEnd"/>
      <w:r w:rsidRPr="006E5777">
        <w:rPr>
          <w:bCs/>
          <w:iCs/>
          <w:sz w:val="24"/>
          <w:szCs w:val="24"/>
        </w:rPr>
        <w:t>. Dz. U. 2017, poz. 847).</w:t>
      </w:r>
    </w:p>
    <w:p w14:paraId="04D33381" w14:textId="77777777" w:rsidR="002B16D5" w:rsidRPr="006E5777" w:rsidRDefault="002B16D5" w:rsidP="001B01BA">
      <w:pPr>
        <w:pStyle w:val="Akapitzlist"/>
        <w:spacing w:after="0" w:line="360" w:lineRule="auto"/>
        <w:rPr>
          <w:bCs/>
          <w:iCs/>
          <w:sz w:val="24"/>
          <w:szCs w:val="24"/>
        </w:rPr>
      </w:pPr>
    </w:p>
    <w:p w14:paraId="0AA48157" w14:textId="5B0685EB" w:rsidR="002B16D5" w:rsidRPr="006E5777" w:rsidRDefault="002B16D5" w:rsidP="001B01BA">
      <w:pPr>
        <w:spacing w:after="0" w:line="360" w:lineRule="auto"/>
        <w:ind w:left="360"/>
        <w:rPr>
          <w:b/>
          <w:bCs/>
          <w:iCs/>
          <w:sz w:val="24"/>
          <w:szCs w:val="24"/>
        </w:rPr>
      </w:pPr>
      <w:r w:rsidRPr="006E5777">
        <w:rPr>
          <w:b/>
          <w:bCs/>
          <w:iCs/>
          <w:sz w:val="24"/>
          <w:szCs w:val="24"/>
        </w:rPr>
        <w:t>Kary umowne</w:t>
      </w:r>
    </w:p>
    <w:p w14:paraId="6D5A6EB3" w14:textId="61D5F678" w:rsidR="002B16D5" w:rsidRPr="006E5777" w:rsidRDefault="002B16D5" w:rsidP="001B01BA">
      <w:pPr>
        <w:numPr>
          <w:ilvl w:val="0"/>
          <w:numId w:val="11"/>
        </w:numPr>
        <w:spacing w:after="0" w:line="360" w:lineRule="auto"/>
        <w:contextualSpacing/>
        <w:rPr>
          <w:color w:val="222222"/>
          <w:sz w:val="24"/>
          <w:szCs w:val="24"/>
        </w:rPr>
      </w:pPr>
      <w:r w:rsidRPr="006E5777">
        <w:rPr>
          <w:color w:val="222222"/>
          <w:sz w:val="24"/>
          <w:szCs w:val="24"/>
        </w:rPr>
        <w:t xml:space="preserve">W przypadku uchybienia przez Wykonawcę terminowi wykonania </w:t>
      </w:r>
      <w:r w:rsidR="00B21182" w:rsidRPr="006E5777">
        <w:rPr>
          <w:color w:val="222222"/>
          <w:sz w:val="24"/>
          <w:szCs w:val="24"/>
        </w:rPr>
        <w:t xml:space="preserve">elementu Usługi ustalonemu </w:t>
      </w:r>
      <w:r w:rsidRPr="006E5777">
        <w:rPr>
          <w:color w:val="222222"/>
          <w:sz w:val="24"/>
          <w:szCs w:val="24"/>
        </w:rPr>
        <w:t>w sposób wskazany w pkt. 3 Wykonawca zapłaci Zamawiającemu karę umowną w wysokości 10 % wynagrodzenia brutto za dany element Usługi za każdy dzień zwłoki.</w:t>
      </w:r>
    </w:p>
    <w:p w14:paraId="4155CDCD" w14:textId="64520D22" w:rsidR="002B16D5" w:rsidRPr="006E5777" w:rsidRDefault="002B16D5" w:rsidP="001B01BA">
      <w:pPr>
        <w:numPr>
          <w:ilvl w:val="0"/>
          <w:numId w:val="11"/>
        </w:numPr>
        <w:spacing w:after="0" w:line="360" w:lineRule="auto"/>
        <w:contextualSpacing/>
        <w:rPr>
          <w:color w:val="222222"/>
          <w:sz w:val="24"/>
          <w:szCs w:val="24"/>
        </w:rPr>
      </w:pPr>
      <w:r w:rsidRPr="006E5777">
        <w:rPr>
          <w:color w:val="222222"/>
          <w:sz w:val="24"/>
          <w:szCs w:val="24"/>
        </w:rPr>
        <w:t xml:space="preserve">W przypadku niewykonania bądź nienależytego wykonania Usług Wykonawca zapłaci Zamawiającemu karę umowną w wysokości </w:t>
      </w:r>
      <w:r w:rsidR="002616D3" w:rsidRPr="006E5777">
        <w:rPr>
          <w:color w:val="222222"/>
          <w:sz w:val="24"/>
          <w:szCs w:val="24"/>
        </w:rPr>
        <w:t>5% całkowitego wynagrodzenia brutto wskazanego w pkt.21</w:t>
      </w:r>
      <w:r w:rsidR="00B21182" w:rsidRPr="006E5777">
        <w:rPr>
          <w:color w:val="222222"/>
          <w:sz w:val="24"/>
          <w:szCs w:val="24"/>
        </w:rPr>
        <w:t xml:space="preserve"> za każdy przypadek naruszenia.</w:t>
      </w:r>
    </w:p>
    <w:p w14:paraId="13C50638" w14:textId="7AC5B7B9" w:rsidR="002B16D5" w:rsidRPr="006E5777" w:rsidRDefault="002B16D5" w:rsidP="001B01BA">
      <w:pPr>
        <w:numPr>
          <w:ilvl w:val="0"/>
          <w:numId w:val="11"/>
        </w:numPr>
        <w:spacing w:after="0" w:line="360" w:lineRule="auto"/>
        <w:contextualSpacing/>
        <w:rPr>
          <w:color w:val="222222"/>
          <w:sz w:val="24"/>
          <w:szCs w:val="24"/>
        </w:rPr>
      </w:pPr>
      <w:r w:rsidRPr="006E5777">
        <w:rPr>
          <w:color w:val="222222"/>
          <w:sz w:val="24"/>
          <w:szCs w:val="24"/>
        </w:rPr>
        <w:t xml:space="preserve">W przypadku gdy Zamawiający </w:t>
      </w:r>
      <w:r w:rsidR="002616D3" w:rsidRPr="006E5777">
        <w:rPr>
          <w:color w:val="222222"/>
          <w:sz w:val="24"/>
          <w:szCs w:val="24"/>
        </w:rPr>
        <w:t>nie dokona poprawek prac w terminie wskazanym w  pkt 16 Wykonawca zapłaci Zamawiającemu karę umowną w wysokości 10% wynagrodzenia za dany element Usługi za każdy dzień zwłoki.</w:t>
      </w:r>
    </w:p>
    <w:p w14:paraId="088C5688" w14:textId="12D267CB" w:rsidR="002B16D5" w:rsidRPr="006E5777" w:rsidRDefault="002B16D5" w:rsidP="001B01BA">
      <w:pPr>
        <w:numPr>
          <w:ilvl w:val="0"/>
          <w:numId w:val="11"/>
        </w:numPr>
        <w:spacing w:after="0" w:line="360" w:lineRule="auto"/>
        <w:contextualSpacing/>
        <w:rPr>
          <w:color w:val="222222"/>
          <w:sz w:val="24"/>
          <w:szCs w:val="24"/>
        </w:rPr>
      </w:pPr>
      <w:r w:rsidRPr="006E5777">
        <w:rPr>
          <w:color w:val="222222"/>
          <w:sz w:val="24"/>
          <w:szCs w:val="24"/>
        </w:rPr>
        <w:t xml:space="preserve">W przypadku </w:t>
      </w:r>
      <w:r w:rsidR="002616D3" w:rsidRPr="006E5777">
        <w:rPr>
          <w:color w:val="222222"/>
          <w:sz w:val="24"/>
          <w:szCs w:val="24"/>
        </w:rPr>
        <w:t>wypowiedzenia</w:t>
      </w:r>
      <w:r w:rsidRPr="006E5777">
        <w:rPr>
          <w:color w:val="222222"/>
          <w:sz w:val="24"/>
          <w:szCs w:val="24"/>
        </w:rPr>
        <w:t xml:space="preserve"> umowy przez Zamawiającego z przyczyn leżących po stronie Wykonawcy, Zamawiający może żądać od Wykonawcy zapłaty kary umownej w wysokości 40% wynagrodzenia brutto, o którym mowa w </w:t>
      </w:r>
      <w:r w:rsidR="002616D3" w:rsidRPr="006E5777">
        <w:rPr>
          <w:color w:val="222222"/>
          <w:sz w:val="24"/>
          <w:szCs w:val="24"/>
        </w:rPr>
        <w:t>pkt. 21</w:t>
      </w:r>
      <w:r w:rsidRPr="006E5777">
        <w:rPr>
          <w:color w:val="222222"/>
          <w:sz w:val="24"/>
          <w:szCs w:val="24"/>
        </w:rPr>
        <w:t>.</w:t>
      </w:r>
    </w:p>
    <w:p w14:paraId="0AE05E20" w14:textId="408965C2" w:rsidR="002B16D5" w:rsidRPr="006E5777" w:rsidRDefault="002B16D5" w:rsidP="001B01BA">
      <w:pPr>
        <w:numPr>
          <w:ilvl w:val="0"/>
          <w:numId w:val="11"/>
        </w:numPr>
        <w:spacing w:after="0" w:line="360" w:lineRule="auto"/>
        <w:contextualSpacing/>
        <w:rPr>
          <w:color w:val="222222"/>
          <w:sz w:val="24"/>
          <w:szCs w:val="24"/>
        </w:rPr>
      </w:pPr>
      <w:r w:rsidRPr="006E5777">
        <w:rPr>
          <w:color w:val="222222"/>
          <w:sz w:val="24"/>
          <w:szCs w:val="24"/>
        </w:rPr>
        <w:t>Zapłata kary umownej nie wyklucza prawa Zamawiającego do dochodzenia odszkodowania w pełnej wysokości na zasadach ogólnych.</w:t>
      </w:r>
    </w:p>
    <w:p w14:paraId="4D5FFD71" w14:textId="02297C7B" w:rsidR="000342B9" w:rsidRPr="006E5777" w:rsidRDefault="000342B9" w:rsidP="001B01BA">
      <w:pPr>
        <w:pStyle w:val="Akapitzlist"/>
        <w:numPr>
          <w:ilvl w:val="0"/>
          <w:numId w:val="11"/>
        </w:numPr>
        <w:spacing w:after="0" w:line="360" w:lineRule="auto"/>
        <w:rPr>
          <w:sz w:val="24"/>
          <w:szCs w:val="24"/>
        </w:rPr>
      </w:pPr>
      <w:r w:rsidRPr="006E5777">
        <w:rPr>
          <w:sz w:val="24"/>
          <w:szCs w:val="24"/>
        </w:rPr>
        <w:t>Muzeum ma prawo do potrącenia naliczonej kary umownej z wynagrodzenia przysługującego Wykonawcy, na co Wykonawca wyraża bezwarunkową i nieodwoływalną zgodę.</w:t>
      </w:r>
    </w:p>
    <w:p w14:paraId="7D307F3F" w14:textId="77777777" w:rsidR="001B01BA" w:rsidRPr="006E5777" w:rsidRDefault="001B01BA" w:rsidP="001B01BA">
      <w:pPr>
        <w:spacing w:after="0" w:line="360" w:lineRule="auto"/>
        <w:ind w:left="360"/>
        <w:rPr>
          <w:b/>
          <w:sz w:val="24"/>
          <w:szCs w:val="24"/>
        </w:rPr>
      </w:pPr>
    </w:p>
    <w:p w14:paraId="0C993E92" w14:textId="1D8FAE9B" w:rsidR="001B01BA" w:rsidRPr="006E5777" w:rsidRDefault="001B01BA" w:rsidP="007A3ADE">
      <w:pPr>
        <w:spacing w:after="0" w:line="360" w:lineRule="auto"/>
        <w:ind w:left="360"/>
        <w:rPr>
          <w:b/>
          <w:sz w:val="24"/>
          <w:szCs w:val="24"/>
        </w:rPr>
      </w:pPr>
      <w:r w:rsidRPr="006E5777">
        <w:rPr>
          <w:b/>
          <w:sz w:val="24"/>
          <w:szCs w:val="24"/>
        </w:rPr>
        <w:t>Wypowiedzenie</w:t>
      </w:r>
    </w:p>
    <w:p w14:paraId="14C80BED" w14:textId="1459D5A2" w:rsidR="008A5012" w:rsidRPr="006E5777" w:rsidRDefault="008A5012" w:rsidP="001B01BA">
      <w:pPr>
        <w:pStyle w:val="Akapitzlist"/>
        <w:numPr>
          <w:ilvl w:val="0"/>
          <w:numId w:val="11"/>
        </w:numPr>
        <w:spacing w:after="0" w:line="360" w:lineRule="auto"/>
        <w:rPr>
          <w:sz w:val="24"/>
          <w:szCs w:val="24"/>
        </w:rPr>
      </w:pPr>
      <w:r w:rsidRPr="006E5777">
        <w:rPr>
          <w:sz w:val="24"/>
          <w:szCs w:val="24"/>
        </w:rPr>
        <w:t xml:space="preserve">Zamawiającemu przysługuje prawo do wypowiedzenia umowy z zachowaniem </w:t>
      </w:r>
      <w:r w:rsidR="000342B9" w:rsidRPr="006E5777">
        <w:rPr>
          <w:sz w:val="24"/>
          <w:szCs w:val="24"/>
        </w:rPr>
        <w:br/>
      </w:r>
      <w:r w:rsidRPr="006E5777">
        <w:rPr>
          <w:sz w:val="24"/>
          <w:szCs w:val="24"/>
        </w:rPr>
        <w:t>1</w:t>
      </w:r>
      <w:r w:rsidR="001B01BA" w:rsidRPr="006E5777">
        <w:rPr>
          <w:sz w:val="24"/>
          <w:szCs w:val="24"/>
        </w:rPr>
        <w:t xml:space="preserve"> - </w:t>
      </w:r>
      <w:r w:rsidRPr="006E5777">
        <w:rPr>
          <w:sz w:val="24"/>
          <w:szCs w:val="24"/>
        </w:rPr>
        <w:t xml:space="preserve">miesięcznego okresu wypowiedzenia, przy czym oświadczenie o wypowiedzeniu będzie skuteczne na koniec miesiąca kalendarzowego, w którym złożono oświadczenie o wypowiedzeniu. </w:t>
      </w:r>
    </w:p>
    <w:p w14:paraId="597E2E8E" w14:textId="08DE930C" w:rsidR="008A5012" w:rsidRPr="006E5777" w:rsidRDefault="008A5012" w:rsidP="001B01BA">
      <w:pPr>
        <w:pStyle w:val="Akapitzlist"/>
        <w:numPr>
          <w:ilvl w:val="0"/>
          <w:numId w:val="11"/>
        </w:numPr>
        <w:spacing w:after="0" w:line="360" w:lineRule="auto"/>
        <w:rPr>
          <w:sz w:val="24"/>
          <w:szCs w:val="24"/>
        </w:rPr>
      </w:pPr>
      <w:r w:rsidRPr="006E5777">
        <w:rPr>
          <w:sz w:val="24"/>
          <w:szCs w:val="24"/>
        </w:rPr>
        <w:t xml:space="preserve">Zamawiającemu przysługuje prawo do wypowiedzenia umowy ze skutkiem na dzień złożenia oświadczenia o wypowiedzeniu w przypadku nienależytego wykonania Umowy przez </w:t>
      </w:r>
      <w:r w:rsidR="00B21182" w:rsidRPr="006E5777">
        <w:rPr>
          <w:sz w:val="24"/>
          <w:szCs w:val="24"/>
        </w:rPr>
        <w:t>Wykonawcę</w:t>
      </w:r>
      <w:r w:rsidRPr="006E5777">
        <w:rPr>
          <w:sz w:val="24"/>
          <w:szCs w:val="24"/>
        </w:rPr>
        <w:t xml:space="preserve">. </w:t>
      </w:r>
    </w:p>
    <w:p w14:paraId="58CCE4E9" w14:textId="1D36C23E" w:rsidR="008A5012" w:rsidRPr="006E5777" w:rsidRDefault="008A5012" w:rsidP="001B01BA">
      <w:pPr>
        <w:pStyle w:val="Akapitzlist"/>
        <w:numPr>
          <w:ilvl w:val="0"/>
          <w:numId w:val="11"/>
        </w:numPr>
        <w:spacing w:after="0" w:line="360" w:lineRule="auto"/>
        <w:rPr>
          <w:sz w:val="24"/>
          <w:szCs w:val="24"/>
        </w:rPr>
      </w:pPr>
      <w:r w:rsidRPr="006E5777">
        <w:rPr>
          <w:sz w:val="24"/>
          <w:szCs w:val="24"/>
        </w:rPr>
        <w:lastRenderedPageBreak/>
        <w:t xml:space="preserve">Wypowiedzenie dla swojej ważności wymaga zachowania formy pisemnej. </w:t>
      </w:r>
    </w:p>
    <w:p w14:paraId="4BC5EE9B" w14:textId="27B3836B" w:rsidR="002B16D5" w:rsidRPr="006E5777" w:rsidRDefault="008A5012" w:rsidP="00F925AF">
      <w:pPr>
        <w:pStyle w:val="Akapitzlist"/>
        <w:numPr>
          <w:ilvl w:val="0"/>
          <w:numId w:val="11"/>
        </w:numPr>
        <w:spacing w:after="0" w:line="360" w:lineRule="auto"/>
        <w:rPr>
          <w:sz w:val="24"/>
          <w:szCs w:val="24"/>
        </w:rPr>
      </w:pPr>
      <w:r w:rsidRPr="006E5777">
        <w:rPr>
          <w:sz w:val="24"/>
          <w:szCs w:val="24"/>
        </w:rPr>
        <w:t>W przypadku wypowiedzenia umowy przez Zamawiającego, Zamawiający nie będzie obciążony żadnymi kosztami z tego tytułu.</w:t>
      </w:r>
    </w:p>
    <w:p w14:paraId="3E73CB31" w14:textId="6C9354FA" w:rsidR="000F1A79" w:rsidRPr="006E5777" w:rsidRDefault="000F1A79" w:rsidP="00415A35">
      <w:pPr>
        <w:spacing w:after="0" w:line="360" w:lineRule="auto"/>
        <w:rPr>
          <w:sz w:val="24"/>
          <w:szCs w:val="24"/>
        </w:rPr>
      </w:pPr>
    </w:p>
    <w:sectPr w:rsidR="000F1A79" w:rsidRPr="006E5777" w:rsidSect="00451D0D">
      <w:pgSz w:w="11906" w:h="16838"/>
      <w:pgMar w:top="1560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6A21B6C"/>
    <w:multiLevelType w:val="hybridMultilevel"/>
    <w:tmpl w:val="735CF242"/>
    <w:lvl w:ilvl="0" w:tplc="0415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83B54E1"/>
    <w:multiLevelType w:val="hybridMultilevel"/>
    <w:tmpl w:val="FB2204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A031DA"/>
    <w:multiLevelType w:val="hybridMultilevel"/>
    <w:tmpl w:val="B4268B1A"/>
    <w:lvl w:ilvl="0" w:tplc="31ACF1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653D7F"/>
    <w:multiLevelType w:val="hybridMultilevel"/>
    <w:tmpl w:val="BEFEAB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7B7A61"/>
    <w:multiLevelType w:val="hybridMultilevel"/>
    <w:tmpl w:val="4A949D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8A1163"/>
    <w:multiLevelType w:val="hybridMultilevel"/>
    <w:tmpl w:val="8ABE026A"/>
    <w:lvl w:ilvl="0" w:tplc="24FC610C">
      <w:start w:val="1"/>
      <w:numFmt w:val="decimal"/>
      <w:lvlText w:val="%1.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90ECA"/>
    <w:multiLevelType w:val="hybridMultilevel"/>
    <w:tmpl w:val="FD3EFA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5152B"/>
    <w:multiLevelType w:val="hybridMultilevel"/>
    <w:tmpl w:val="0D98E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36456"/>
    <w:multiLevelType w:val="hybridMultilevel"/>
    <w:tmpl w:val="17AEF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4275A"/>
    <w:multiLevelType w:val="hybridMultilevel"/>
    <w:tmpl w:val="AB5EC1A0"/>
    <w:lvl w:ilvl="0" w:tplc="0A9EC53A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155E7"/>
    <w:multiLevelType w:val="hybridMultilevel"/>
    <w:tmpl w:val="ABF68DB8"/>
    <w:lvl w:ilvl="0" w:tplc="0A9EC53A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338DF"/>
    <w:multiLevelType w:val="hybridMultilevel"/>
    <w:tmpl w:val="03145E38"/>
    <w:lvl w:ilvl="0" w:tplc="D41A7F78">
      <w:start w:val="2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B357F"/>
    <w:multiLevelType w:val="hybridMultilevel"/>
    <w:tmpl w:val="CE5C5F8A"/>
    <w:lvl w:ilvl="0" w:tplc="CF940E08">
      <w:start w:val="13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45812"/>
    <w:multiLevelType w:val="hybridMultilevel"/>
    <w:tmpl w:val="C31CBD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DEC2090"/>
    <w:multiLevelType w:val="multilevel"/>
    <w:tmpl w:val="4540FCB0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558A6275"/>
    <w:multiLevelType w:val="hybridMultilevel"/>
    <w:tmpl w:val="43CC7B60"/>
    <w:lvl w:ilvl="0" w:tplc="2A2893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8A24BD"/>
    <w:multiLevelType w:val="hybridMultilevel"/>
    <w:tmpl w:val="2C201DDA"/>
    <w:lvl w:ilvl="0" w:tplc="0A9EC53A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6E6C15"/>
    <w:multiLevelType w:val="hybridMultilevel"/>
    <w:tmpl w:val="3AFE8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F42508"/>
    <w:multiLevelType w:val="hybridMultilevel"/>
    <w:tmpl w:val="C2523E9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5D55C9"/>
    <w:multiLevelType w:val="hybridMultilevel"/>
    <w:tmpl w:val="89D0516C"/>
    <w:lvl w:ilvl="0" w:tplc="F352159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5A7D51"/>
    <w:multiLevelType w:val="hybridMultilevel"/>
    <w:tmpl w:val="3B885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21"/>
  </w:num>
  <w:num w:numId="5">
    <w:abstractNumId w:val="5"/>
  </w:num>
  <w:num w:numId="6">
    <w:abstractNumId w:val="1"/>
  </w:num>
  <w:num w:numId="7">
    <w:abstractNumId w:val="14"/>
  </w:num>
  <w:num w:numId="8">
    <w:abstractNumId w:val="1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6"/>
  </w:num>
  <w:num w:numId="12">
    <w:abstractNumId w:val="9"/>
  </w:num>
  <w:num w:numId="13">
    <w:abstractNumId w:val="18"/>
  </w:num>
  <w:num w:numId="14">
    <w:abstractNumId w:val="7"/>
  </w:num>
  <w:num w:numId="15">
    <w:abstractNumId w:val="20"/>
  </w:num>
  <w:num w:numId="16">
    <w:abstractNumId w:val="3"/>
  </w:num>
  <w:num w:numId="17">
    <w:abstractNumId w:val="12"/>
  </w:num>
  <w:num w:numId="18">
    <w:abstractNumId w:val="6"/>
  </w:num>
  <w:num w:numId="19">
    <w:abstractNumId w:val="13"/>
  </w:num>
  <w:num w:numId="20">
    <w:abstractNumId w:val="19"/>
  </w:num>
  <w:num w:numId="21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C4E"/>
    <w:rsid w:val="000033AD"/>
    <w:rsid w:val="000342B9"/>
    <w:rsid w:val="000476D7"/>
    <w:rsid w:val="00054AE4"/>
    <w:rsid w:val="00055841"/>
    <w:rsid w:val="00066807"/>
    <w:rsid w:val="00067A39"/>
    <w:rsid w:val="00081AFE"/>
    <w:rsid w:val="00087E1E"/>
    <w:rsid w:val="00090875"/>
    <w:rsid w:val="0009749E"/>
    <w:rsid w:val="000A3049"/>
    <w:rsid w:val="000D03C9"/>
    <w:rsid w:val="000D55C3"/>
    <w:rsid w:val="000D6E2D"/>
    <w:rsid w:val="000F1A79"/>
    <w:rsid w:val="001269BF"/>
    <w:rsid w:val="00127A55"/>
    <w:rsid w:val="00145A5B"/>
    <w:rsid w:val="00165399"/>
    <w:rsid w:val="001923F4"/>
    <w:rsid w:val="00192B38"/>
    <w:rsid w:val="00197617"/>
    <w:rsid w:val="001A7706"/>
    <w:rsid w:val="001B01BA"/>
    <w:rsid w:val="001B188D"/>
    <w:rsid w:val="001B6212"/>
    <w:rsid w:val="0020705C"/>
    <w:rsid w:val="00214D78"/>
    <w:rsid w:val="002324ED"/>
    <w:rsid w:val="002338AB"/>
    <w:rsid w:val="002616D3"/>
    <w:rsid w:val="0027238D"/>
    <w:rsid w:val="002A362E"/>
    <w:rsid w:val="002A62D1"/>
    <w:rsid w:val="002B16D5"/>
    <w:rsid w:val="002D0D0C"/>
    <w:rsid w:val="002E0B94"/>
    <w:rsid w:val="003008A2"/>
    <w:rsid w:val="00320455"/>
    <w:rsid w:val="00333CA6"/>
    <w:rsid w:val="003371EA"/>
    <w:rsid w:val="00350BBA"/>
    <w:rsid w:val="00393F99"/>
    <w:rsid w:val="003B11F4"/>
    <w:rsid w:val="003F226F"/>
    <w:rsid w:val="00415A35"/>
    <w:rsid w:val="0043682F"/>
    <w:rsid w:val="00451D0D"/>
    <w:rsid w:val="004605D3"/>
    <w:rsid w:val="00476F8B"/>
    <w:rsid w:val="004820E9"/>
    <w:rsid w:val="00482B01"/>
    <w:rsid w:val="00493DDD"/>
    <w:rsid w:val="004B4A67"/>
    <w:rsid w:val="004C1BEB"/>
    <w:rsid w:val="004C560D"/>
    <w:rsid w:val="004F0A81"/>
    <w:rsid w:val="00500E42"/>
    <w:rsid w:val="00515DB9"/>
    <w:rsid w:val="00532FD8"/>
    <w:rsid w:val="00537754"/>
    <w:rsid w:val="00551668"/>
    <w:rsid w:val="005645D5"/>
    <w:rsid w:val="005867F1"/>
    <w:rsid w:val="0058700B"/>
    <w:rsid w:val="00596A5C"/>
    <w:rsid w:val="005A03D2"/>
    <w:rsid w:val="005D50F3"/>
    <w:rsid w:val="005E72B0"/>
    <w:rsid w:val="005F097E"/>
    <w:rsid w:val="006011A0"/>
    <w:rsid w:val="006058AA"/>
    <w:rsid w:val="0063389F"/>
    <w:rsid w:val="006415DF"/>
    <w:rsid w:val="00646F3C"/>
    <w:rsid w:val="0065342C"/>
    <w:rsid w:val="00667219"/>
    <w:rsid w:val="00670745"/>
    <w:rsid w:val="0068138A"/>
    <w:rsid w:val="0068361D"/>
    <w:rsid w:val="006A56F1"/>
    <w:rsid w:val="006C3B6F"/>
    <w:rsid w:val="006C49A2"/>
    <w:rsid w:val="006D3BCD"/>
    <w:rsid w:val="006E5777"/>
    <w:rsid w:val="006E6C4E"/>
    <w:rsid w:val="006F3EAF"/>
    <w:rsid w:val="00715541"/>
    <w:rsid w:val="007313F9"/>
    <w:rsid w:val="00750F71"/>
    <w:rsid w:val="00762A40"/>
    <w:rsid w:val="00767DE2"/>
    <w:rsid w:val="00774B24"/>
    <w:rsid w:val="007A1619"/>
    <w:rsid w:val="007A3ADE"/>
    <w:rsid w:val="007A605A"/>
    <w:rsid w:val="007B0DC4"/>
    <w:rsid w:val="007B7D05"/>
    <w:rsid w:val="007C445A"/>
    <w:rsid w:val="00804C89"/>
    <w:rsid w:val="0082031B"/>
    <w:rsid w:val="00831168"/>
    <w:rsid w:val="00840127"/>
    <w:rsid w:val="00850588"/>
    <w:rsid w:val="008636B2"/>
    <w:rsid w:val="008A03A4"/>
    <w:rsid w:val="008A5012"/>
    <w:rsid w:val="008B0E90"/>
    <w:rsid w:val="008C698F"/>
    <w:rsid w:val="008D7BE2"/>
    <w:rsid w:val="008E1F21"/>
    <w:rsid w:val="008F64DE"/>
    <w:rsid w:val="008F682A"/>
    <w:rsid w:val="009029E6"/>
    <w:rsid w:val="0090567E"/>
    <w:rsid w:val="00906CE2"/>
    <w:rsid w:val="00920D33"/>
    <w:rsid w:val="00940731"/>
    <w:rsid w:val="00940FC7"/>
    <w:rsid w:val="009523B8"/>
    <w:rsid w:val="009573D1"/>
    <w:rsid w:val="009666A3"/>
    <w:rsid w:val="009845CB"/>
    <w:rsid w:val="009B7410"/>
    <w:rsid w:val="009C34DB"/>
    <w:rsid w:val="009C684A"/>
    <w:rsid w:val="009F5422"/>
    <w:rsid w:val="00A02D1D"/>
    <w:rsid w:val="00A473AD"/>
    <w:rsid w:val="00A54E6A"/>
    <w:rsid w:val="00A60C80"/>
    <w:rsid w:val="00A62043"/>
    <w:rsid w:val="00A6213D"/>
    <w:rsid w:val="00A7116F"/>
    <w:rsid w:val="00A72AB9"/>
    <w:rsid w:val="00A7339C"/>
    <w:rsid w:val="00A75F0B"/>
    <w:rsid w:val="00AB2228"/>
    <w:rsid w:val="00AC0175"/>
    <w:rsid w:val="00AC3210"/>
    <w:rsid w:val="00B21182"/>
    <w:rsid w:val="00B375B7"/>
    <w:rsid w:val="00B41A9D"/>
    <w:rsid w:val="00B41F7A"/>
    <w:rsid w:val="00B46286"/>
    <w:rsid w:val="00BA72EE"/>
    <w:rsid w:val="00BB1662"/>
    <w:rsid w:val="00BB377D"/>
    <w:rsid w:val="00BF0246"/>
    <w:rsid w:val="00C00FEE"/>
    <w:rsid w:val="00C04F9B"/>
    <w:rsid w:val="00C06479"/>
    <w:rsid w:val="00C15590"/>
    <w:rsid w:val="00C20EA0"/>
    <w:rsid w:val="00C23503"/>
    <w:rsid w:val="00C30C9F"/>
    <w:rsid w:val="00C4722A"/>
    <w:rsid w:val="00C54C68"/>
    <w:rsid w:val="00CA0649"/>
    <w:rsid w:val="00CB3754"/>
    <w:rsid w:val="00CB4BDF"/>
    <w:rsid w:val="00CB5542"/>
    <w:rsid w:val="00CD0D61"/>
    <w:rsid w:val="00CD4C90"/>
    <w:rsid w:val="00CE063C"/>
    <w:rsid w:val="00CF74CB"/>
    <w:rsid w:val="00D1443F"/>
    <w:rsid w:val="00D22063"/>
    <w:rsid w:val="00D319E2"/>
    <w:rsid w:val="00D31EB0"/>
    <w:rsid w:val="00D43617"/>
    <w:rsid w:val="00D80F04"/>
    <w:rsid w:val="00DB5176"/>
    <w:rsid w:val="00DB6487"/>
    <w:rsid w:val="00DC1A27"/>
    <w:rsid w:val="00DC7894"/>
    <w:rsid w:val="00DE1EF4"/>
    <w:rsid w:val="00E108C7"/>
    <w:rsid w:val="00E46513"/>
    <w:rsid w:val="00E71CFE"/>
    <w:rsid w:val="00E776FB"/>
    <w:rsid w:val="00E92F09"/>
    <w:rsid w:val="00EC06A7"/>
    <w:rsid w:val="00EC7A84"/>
    <w:rsid w:val="00ED4E84"/>
    <w:rsid w:val="00ED56C9"/>
    <w:rsid w:val="00EE7EF5"/>
    <w:rsid w:val="00EF5F43"/>
    <w:rsid w:val="00F0752C"/>
    <w:rsid w:val="00F1462A"/>
    <w:rsid w:val="00F21635"/>
    <w:rsid w:val="00F504AD"/>
    <w:rsid w:val="00F50BBA"/>
    <w:rsid w:val="00F51C6E"/>
    <w:rsid w:val="00F61E8B"/>
    <w:rsid w:val="00F6731D"/>
    <w:rsid w:val="00F70713"/>
    <w:rsid w:val="00F71AB0"/>
    <w:rsid w:val="00F75736"/>
    <w:rsid w:val="00F832A9"/>
    <w:rsid w:val="00F925AF"/>
    <w:rsid w:val="00F943E6"/>
    <w:rsid w:val="00F94719"/>
    <w:rsid w:val="00F97590"/>
    <w:rsid w:val="00F97A9D"/>
    <w:rsid w:val="00FC0B94"/>
    <w:rsid w:val="00FC5AF5"/>
    <w:rsid w:val="00FC77FC"/>
    <w:rsid w:val="00FD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2D04"/>
  <w15:docId w15:val="{14E42437-116A-4C32-9002-DFE7389B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ED56C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List Paragraph,ISCG Numerowanie,lp1"/>
    <w:basedOn w:val="Normalny"/>
    <w:link w:val="AkapitzlistZnak"/>
    <w:uiPriority w:val="34"/>
    <w:qFormat/>
    <w:rsid w:val="00532FD8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127A5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27A5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74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74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74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4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74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7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41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15DB9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rsid w:val="00ED56C9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numbering" w:customStyle="1" w:styleId="Styl1">
    <w:name w:val="Styl1"/>
    <w:rsid w:val="00ED56C9"/>
    <w:pPr>
      <w:numPr>
        <w:numId w:val="8"/>
      </w:numPr>
    </w:pPr>
  </w:style>
  <w:style w:type="paragraph" w:customStyle="1" w:styleId="Zwykytekst1">
    <w:name w:val="Zwykły tekst1"/>
    <w:basedOn w:val="Normalny"/>
    <w:rsid w:val="00CB554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451D0D"/>
    <w:pPr>
      <w:spacing w:after="0" w:line="240" w:lineRule="auto"/>
    </w:pPr>
  </w:style>
  <w:style w:type="character" w:customStyle="1" w:styleId="AkapitzlistZnak">
    <w:name w:val="Akapit z listą Znak"/>
    <w:aliases w:val="sw tekst Znak,List Paragraph Znak,ISCG Numerowanie Znak,lp1 Znak"/>
    <w:link w:val="Akapitzlist"/>
    <w:uiPriority w:val="34"/>
    <w:locked/>
    <w:rsid w:val="000342B9"/>
  </w:style>
  <w:style w:type="character" w:styleId="Uwydatnienie">
    <w:name w:val="Emphasis"/>
    <w:basedOn w:val="Domylnaczcionkaakapitu"/>
    <w:uiPriority w:val="20"/>
    <w:qFormat/>
    <w:rsid w:val="00415A35"/>
    <w:rPr>
      <w:i/>
      <w:iCs/>
    </w:rPr>
  </w:style>
  <w:style w:type="character" w:styleId="Wyrnieniedelikatne">
    <w:name w:val="Subtle Emphasis"/>
    <w:basedOn w:val="Domylnaczcionkaakapitu"/>
    <w:uiPriority w:val="19"/>
    <w:qFormat/>
    <w:rsid w:val="00415A35"/>
    <w:rPr>
      <w:i/>
      <w:iCs/>
      <w:color w:val="404040" w:themeColor="text1" w:themeTint="BF"/>
    </w:rPr>
  </w:style>
  <w:style w:type="paragraph" w:styleId="Tytu">
    <w:name w:val="Title"/>
    <w:basedOn w:val="Normalny"/>
    <w:next w:val="Normalny"/>
    <w:link w:val="TytuZnak"/>
    <w:uiPriority w:val="10"/>
    <w:qFormat/>
    <w:rsid w:val="00415A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5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415A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0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E5D35-780F-4F93-8B61-7A1C28278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1181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ISTOTNE POSTANOWIENIA UMOWY</vt:lpstr>
    </vt:vector>
  </TitlesOfParts>
  <Company>MHZP</Company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ISTOTNE POSTANOWIENIA UMOWY</dc:title>
  <dc:creator>Agnieszka Żurowska</dc:creator>
  <cp:lastModifiedBy>Cybulska Aleksandra</cp:lastModifiedBy>
  <cp:revision>8</cp:revision>
  <dcterms:created xsi:type="dcterms:W3CDTF">2020-02-12T09:17:00Z</dcterms:created>
  <dcterms:modified xsi:type="dcterms:W3CDTF">2020-02-12T15:14:00Z</dcterms:modified>
</cp:coreProperties>
</file>