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7545B6" w14:textId="77777777" w:rsidR="00710C0D" w:rsidRPr="00425EF9" w:rsidRDefault="00710C0D" w:rsidP="00C32AA1">
      <w:pPr>
        <w:pStyle w:val="Nagwek1"/>
        <w:spacing w:line="360" w:lineRule="auto"/>
        <w:ind w:left="51" w:right="51" w:hanging="6"/>
        <w:jc w:val="center"/>
        <w:rPr>
          <w:lang w:val="en-AU"/>
        </w:rPr>
      </w:pPr>
      <w:r w:rsidRPr="00425EF9">
        <w:rPr>
          <w:lang w:val="en-AU"/>
        </w:rPr>
        <w:t>NOTICE OF AWARD OF CONTRACT</w:t>
      </w:r>
    </w:p>
    <w:p w14:paraId="67000053" w14:textId="6BEAD128" w:rsidR="00710C0D" w:rsidRPr="00425EF9" w:rsidRDefault="00710C0D" w:rsidP="00C32AA1">
      <w:pPr>
        <w:pStyle w:val="Nagwek1"/>
        <w:spacing w:after="240" w:line="360" w:lineRule="auto"/>
        <w:ind w:left="51" w:right="51" w:hanging="6"/>
        <w:jc w:val="center"/>
        <w:rPr>
          <w:lang w:val="en-AU"/>
        </w:rPr>
      </w:pPr>
      <w:r w:rsidRPr="00425EF9">
        <w:rPr>
          <w:lang w:val="en-AU"/>
        </w:rPr>
        <w:t>for services in the field of cultural activities</w:t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085"/>
        <w:gridCol w:w="5856"/>
      </w:tblGrid>
      <w:tr w:rsidR="00C84D4A" w:rsidRPr="00AF0E39" w14:paraId="4670397C" w14:textId="77777777" w:rsidTr="00834230">
        <w:tc>
          <w:tcPr>
            <w:tcW w:w="8941" w:type="dxa"/>
            <w:gridSpan w:val="2"/>
            <w:vAlign w:val="bottom"/>
          </w:tcPr>
          <w:p w14:paraId="672A6659" w14:textId="17068CEB" w:rsidR="00C84D4A" w:rsidRPr="00AF0E39" w:rsidRDefault="00C84D4A" w:rsidP="00AC22AF">
            <w:pPr>
              <w:spacing w:line="360" w:lineRule="auto"/>
              <w:ind w:left="0" w:firstLine="0"/>
              <w:jc w:val="left"/>
              <w:rPr>
                <w:rFonts w:ascii="Calibri" w:hAnsi="Calibri"/>
                <w:color w:val="auto"/>
                <w:szCs w:val="24"/>
                <w:lang w:val="pl-PL"/>
              </w:rPr>
            </w:pPr>
            <w:r w:rsidRPr="00AF0E39">
              <w:rPr>
                <w:rFonts w:ascii="Calibri" w:hAnsi="Calibri"/>
                <w:b/>
                <w:bCs/>
                <w:color w:val="auto"/>
                <w:kern w:val="32"/>
                <w:szCs w:val="24"/>
                <w:lang w:val="pl-PL"/>
              </w:rPr>
              <w:t xml:space="preserve">I. </w:t>
            </w:r>
            <w:r w:rsidR="00EE5380" w:rsidRPr="00AF0E39">
              <w:rPr>
                <w:rFonts w:ascii="Calibri" w:hAnsi="Calibri"/>
                <w:b/>
                <w:bCs/>
                <w:color w:val="auto"/>
                <w:kern w:val="32"/>
                <w:szCs w:val="24"/>
                <w:lang w:val="pl-PL"/>
              </w:rPr>
              <w:t>CONTRACTING AUTHORITY</w:t>
            </w:r>
          </w:p>
        </w:tc>
      </w:tr>
      <w:tr w:rsidR="00C84D4A" w:rsidRPr="00AF0E39" w14:paraId="2C8DFE17" w14:textId="77777777" w:rsidTr="00834230">
        <w:tc>
          <w:tcPr>
            <w:tcW w:w="3085" w:type="dxa"/>
          </w:tcPr>
          <w:p w14:paraId="648EEFFA" w14:textId="7EA00D8B" w:rsidR="00C84D4A" w:rsidRPr="00AF0E39" w:rsidRDefault="00710C0D" w:rsidP="00AF0E39">
            <w:pPr>
              <w:spacing w:line="360" w:lineRule="auto"/>
              <w:jc w:val="left"/>
              <w:rPr>
                <w:rFonts w:ascii="Calibri" w:hAnsi="Calibri"/>
                <w:szCs w:val="24"/>
                <w:lang w:val="pl-PL"/>
              </w:rPr>
            </w:pPr>
            <w:r w:rsidRPr="00AF0E39">
              <w:rPr>
                <w:rFonts w:ascii="Calibri" w:hAnsi="Calibri"/>
                <w:szCs w:val="24"/>
                <w:lang w:val="pl-PL"/>
              </w:rPr>
              <w:t>Name and address</w:t>
            </w:r>
          </w:p>
        </w:tc>
        <w:tc>
          <w:tcPr>
            <w:tcW w:w="5856" w:type="dxa"/>
          </w:tcPr>
          <w:p w14:paraId="700E5B49" w14:textId="71D0FB00" w:rsidR="00425EF9" w:rsidRPr="00AF0E39" w:rsidRDefault="00425EF9" w:rsidP="00AF0E39">
            <w:pPr>
              <w:spacing w:line="360" w:lineRule="auto"/>
              <w:jc w:val="left"/>
              <w:rPr>
                <w:rFonts w:ascii="Calibri" w:hAnsi="Calibri"/>
                <w:szCs w:val="24"/>
                <w:lang w:val="en-AU"/>
              </w:rPr>
            </w:pPr>
            <w:r w:rsidRPr="00AF0E39">
              <w:rPr>
                <w:rFonts w:ascii="Calibri" w:hAnsi="Calibri"/>
                <w:szCs w:val="24"/>
                <w:lang w:val="en-AU"/>
              </w:rPr>
              <w:t xml:space="preserve">POLIN </w:t>
            </w:r>
            <w:r w:rsidR="00710C0D" w:rsidRPr="00AF0E39">
              <w:rPr>
                <w:rFonts w:ascii="Calibri" w:hAnsi="Calibri"/>
                <w:szCs w:val="24"/>
                <w:lang w:val="en-AU"/>
              </w:rPr>
              <w:t xml:space="preserve">Museum of the History of Polish Jews </w:t>
            </w:r>
          </w:p>
          <w:p w14:paraId="2D45FC69" w14:textId="69092F94" w:rsidR="00710C0D" w:rsidRPr="00AF0E39" w:rsidRDefault="00710C0D" w:rsidP="00AF0E39">
            <w:pPr>
              <w:spacing w:line="360" w:lineRule="auto"/>
              <w:ind w:left="0" w:firstLine="0"/>
              <w:jc w:val="left"/>
              <w:rPr>
                <w:rFonts w:ascii="Calibri" w:hAnsi="Calibri"/>
                <w:szCs w:val="24"/>
                <w:lang w:val="pl-PL"/>
              </w:rPr>
            </w:pPr>
            <w:r w:rsidRPr="00AF0E39">
              <w:rPr>
                <w:rFonts w:ascii="Calibri" w:hAnsi="Calibri"/>
                <w:szCs w:val="24"/>
                <w:lang w:val="en-AU"/>
              </w:rPr>
              <w:t xml:space="preserve"> </w:t>
            </w:r>
            <w:r w:rsidR="00425EF9" w:rsidRPr="00AF0E39">
              <w:rPr>
                <w:rFonts w:ascii="Calibri" w:hAnsi="Calibri"/>
                <w:szCs w:val="24"/>
                <w:lang w:val="en-AU"/>
              </w:rPr>
              <w:t>ul.</w:t>
            </w:r>
            <w:r w:rsidRPr="00AF0E39">
              <w:rPr>
                <w:rFonts w:ascii="Calibri" w:hAnsi="Calibri"/>
                <w:szCs w:val="24"/>
                <w:lang w:val="pl-PL"/>
              </w:rPr>
              <w:t xml:space="preserve"> Mordechaja Anielewicza </w:t>
            </w:r>
            <w:r w:rsidR="00425EF9" w:rsidRPr="00AF0E39">
              <w:rPr>
                <w:rFonts w:ascii="Calibri" w:hAnsi="Calibri"/>
                <w:szCs w:val="24"/>
                <w:lang w:val="pl-PL"/>
              </w:rPr>
              <w:t>6</w:t>
            </w:r>
          </w:p>
          <w:p w14:paraId="19AC751A" w14:textId="77777777" w:rsidR="00710C0D" w:rsidRPr="00AF0E39" w:rsidRDefault="00710C0D" w:rsidP="00AF0E39">
            <w:pPr>
              <w:spacing w:line="360" w:lineRule="auto"/>
              <w:jc w:val="left"/>
              <w:rPr>
                <w:rFonts w:ascii="Calibri" w:hAnsi="Calibri"/>
                <w:szCs w:val="24"/>
                <w:lang w:val="pl-PL"/>
              </w:rPr>
            </w:pPr>
            <w:r w:rsidRPr="00AF0E39">
              <w:rPr>
                <w:rFonts w:ascii="Calibri" w:hAnsi="Calibri"/>
                <w:szCs w:val="24"/>
                <w:lang w:val="pl-PL"/>
              </w:rPr>
              <w:t xml:space="preserve">00-157 Warsaw Poland </w:t>
            </w:r>
          </w:p>
          <w:p w14:paraId="5A39F635" w14:textId="79BE6EC5" w:rsidR="00C84D4A" w:rsidRPr="00AF0E39" w:rsidRDefault="00C84D4A" w:rsidP="00AF0E39">
            <w:pPr>
              <w:spacing w:line="360" w:lineRule="auto"/>
              <w:jc w:val="left"/>
              <w:rPr>
                <w:rFonts w:ascii="Calibri" w:hAnsi="Calibri"/>
                <w:szCs w:val="24"/>
                <w:lang w:val="pl-PL"/>
              </w:rPr>
            </w:pPr>
            <w:r w:rsidRPr="00AF0E39">
              <w:rPr>
                <w:rFonts w:ascii="Calibri" w:hAnsi="Calibri"/>
                <w:szCs w:val="24"/>
                <w:lang w:val="pl-PL"/>
              </w:rPr>
              <w:t>Tel. 22 47 10 100</w:t>
            </w:r>
          </w:p>
        </w:tc>
      </w:tr>
      <w:tr w:rsidR="00C84D4A" w:rsidRPr="00AF0E39" w14:paraId="0011398C" w14:textId="77777777" w:rsidTr="00834230">
        <w:tc>
          <w:tcPr>
            <w:tcW w:w="3085" w:type="dxa"/>
            <w:vAlign w:val="bottom"/>
          </w:tcPr>
          <w:p w14:paraId="513C8B8B" w14:textId="77777777" w:rsidR="00C84D4A" w:rsidRPr="00AF0E39" w:rsidRDefault="00C84D4A" w:rsidP="00AF0E39">
            <w:pPr>
              <w:spacing w:line="360" w:lineRule="auto"/>
              <w:ind w:left="0" w:firstLine="0"/>
              <w:jc w:val="left"/>
              <w:rPr>
                <w:rFonts w:ascii="Calibri" w:hAnsi="Calibri"/>
                <w:szCs w:val="24"/>
                <w:lang w:val="pl-PL"/>
              </w:rPr>
            </w:pPr>
            <w:r w:rsidRPr="00AF0E39">
              <w:rPr>
                <w:rFonts w:ascii="Calibri" w:hAnsi="Calibri"/>
                <w:szCs w:val="24"/>
                <w:lang w:val="pl-PL"/>
              </w:rPr>
              <w:t>Strona internetowa</w:t>
            </w:r>
          </w:p>
        </w:tc>
        <w:tc>
          <w:tcPr>
            <w:tcW w:w="5856" w:type="dxa"/>
          </w:tcPr>
          <w:p w14:paraId="11BA632C" w14:textId="6BA17A33" w:rsidR="00C84D4A" w:rsidRPr="00AF0E39" w:rsidRDefault="002E00C9" w:rsidP="00AF0E39">
            <w:pPr>
              <w:spacing w:line="360" w:lineRule="auto"/>
              <w:jc w:val="left"/>
              <w:rPr>
                <w:rFonts w:ascii="Calibri" w:hAnsi="Calibri"/>
                <w:szCs w:val="24"/>
                <w:lang w:val="pl-PL"/>
              </w:rPr>
            </w:pPr>
            <w:hyperlink r:id="rId11" w:history="1">
              <w:r w:rsidR="00C84D4A" w:rsidRPr="00AF0E39">
                <w:rPr>
                  <w:rStyle w:val="Hipercze"/>
                  <w:rFonts w:ascii="Calibri" w:hAnsi="Calibri"/>
                  <w:szCs w:val="24"/>
                  <w:lang w:val="pl-PL"/>
                </w:rPr>
                <w:t>www.polin.pl</w:t>
              </w:r>
              <w:r w:rsidR="00710C0D" w:rsidRPr="00AF0E39">
                <w:rPr>
                  <w:rStyle w:val="Hipercze"/>
                  <w:rFonts w:ascii="Calibri" w:hAnsi="Calibri"/>
                  <w:szCs w:val="24"/>
                  <w:lang w:val="pl-PL"/>
                </w:rPr>
                <w:t>/en</w:t>
              </w:r>
            </w:hyperlink>
          </w:p>
        </w:tc>
      </w:tr>
      <w:tr w:rsidR="00C84D4A" w:rsidRPr="00AF0E39" w14:paraId="3A1D65D5" w14:textId="77777777" w:rsidTr="00834230">
        <w:tc>
          <w:tcPr>
            <w:tcW w:w="8941" w:type="dxa"/>
            <w:gridSpan w:val="2"/>
            <w:vAlign w:val="bottom"/>
          </w:tcPr>
          <w:p w14:paraId="0A37501D" w14:textId="7158C63F" w:rsidR="00C84D4A" w:rsidRPr="00AF0E39" w:rsidRDefault="00C84D4A" w:rsidP="00AC22AF">
            <w:pPr>
              <w:spacing w:line="360" w:lineRule="auto"/>
              <w:jc w:val="left"/>
              <w:rPr>
                <w:rFonts w:ascii="Calibri" w:hAnsi="Calibri"/>
                <w:color w:val="auto"/>
                <w:szCs w:val="24"/>
                <w:lang w:val="en-AU"/>
              </w:rPr>
            </w:pPr>
            <w:r w:rsidRPr="00AF0E39">
              <w:rPr>
                <w:rFonts w:ascii="Calibri" w:hAnsi="Calibri"/>
                <w:b/>
                <w:bCs/>
                <w:color w:val="auto"/>
                <w:kern w:val="32"/>
                <w:szCs w:val="24"/>
                <w:lang w:val="en-AU"/>
              </w:rPr>
              <w:t xml:space="preserve">II. </w:t>
            </w:r>
            <w:r w:rsidR="00710C0D" w:rsidRPr="00AF0E39">
              <w:rPr>
                <w:rFonts w:ascii="Calibri" w:hAnsi="Calibri"/>
                <w:b/>
                <w:bCs/>
                <w:color w:val="auto"/>
                <w:kern w:val="32"/>
                <w:szCs w:val="24"/>
                <w:lang w:val="en-AU"/>
              </w:rPr>
              <w:t>LEGAL BASIS FOR AWARDING THE CONTRACT</w:t>
            </w:r>
          </w:p>
        </w:tc>
      </w:tr>
      <w:tr w:rsidR="00C84D4A" w:rsidRPr="00AF0E39" w14:paraId="0E7DBB20" w14:textId="77777777" w:rsidTr="00834230">
        <w:tc>
          <w:tcPr>
            <w:tcW w:w="3085" w:type="dxa"/>
            <w:vAlign w:val="bottom"/>
          </w:tcPr>
          <w:p w14:paraId="5DAB6C7B" w14:textId="77777777" w:rsidR="00C84D4A" w:rsidRPr="00AF0E39" w:rsidRDefault="00C84D4A" w:rsidP="00AF0E39">
            <w:pPr>
              <w:spacing w:line="360" w:lineRule="auto"/>
              <w:jc w:val="left"/>
              <w:rPr>
                <w:rFonts w:ascii="Calibri" w:hAnsi="Calibri"/>
                <w:b/>
                <w:bCs/>
                <w:color w:val="333399"/>
                <w:kern w:val="32"/>
                <w:szCs w:val="24"/>
                <w:lang w:val="en-AU"/>
              </w:rPr>
            </w:pPr>
          </w:p>
        </w:tc>
        <w:tc>
          <w:tcPr>
            <w:tcW w:w="5856" w:type="dxa"/>
          </w:tcPr>
          <w:p w14:paraId="5423076A" w14:textId="3DA51AAB" w:rsidR="00710C0D" w:rsidRPr="00AF0E39" w:rsidRDefault="00710C0D" w:rsidP="00AF0E39">
            <w:pPr>
              <w:spacing w:line="360" w:lineRule="auto"/>
              <w:ind w:left="43" w:firstLine="0"/>
              <w:jc w:val="left"/>
              <w:rPr>
                <w:rFonts w:ascii="Calibri" w:hAnsi="Calibri"/>
                <w:szCs w:val="24"/>
                <w:lang w:val="en-AU"/>
              </w:rPr>
            </w:pPr>
            <w:r w:rsidRPr="00AF0E39">
              <w:rPr>
                <w:rFonts w:ascii="Calibri" w:hAnsi="Calibri"/>
                <w:szCs w:val="24"/>
                <w:lang w:val="en-AU"/>
              </w:rPr>
              <w:t xml:space="preserve">Article 11, paragraph 5, item 2 of the Law </w:t>
            </w:r>
            <w:r w:rsidR="00425EF9" w:rsidRPr="00AF0E39">
              <w:rPr>
                <w:rFonts w:ascii="Calibri" w:hAnsi="Calibri"/>
                <w:szCs w:val="24"/>
                <w:lang w:val="en-AU"/>
              </w:rPr>
              <w:t>dated 11</w:t>
            </w:r>
            <w:r w:rsidR="00425EF9" w:rsidRPr="00AF0E39">
              <w:rPr>
                <w:rFonts w:ascii="Calibri" w:hAnsi="Calibri"/>
                <w:szCs w:val="24"/>
                <w:vertAlign w:val="superscript"/>
                <w:lang w:val="en-AU"/>
              </w:rPr>
              <w:t>th</w:t>
            </w:r>
            <w:r w:rsidR="00425EF9" w:rsidRPr="00AF0E39">
              <w:rPr>
                <w:rFonts w:ascii="Calibri" w:hAnsi="Calibri"/>
                <w:szCs w:val="24"/>
                <w:lang w:val="en-AU"/>
              </w:rPr>
              <w:t xml:space="preserve"> </w:t>
            </w:r>
            <w:r w:rsidRPr="00AF0E39">
              <w:rPr>
                <w:rFonts w:ascii="Calibri" w:hAnsi="Calibri"/>
                <w:szCs w:val="24"/>
                <w:lang w:val="en-AU"/>
              </w:rPr>
              <w:t xml:space="preserve">September 2019 - Public Procurement Law </w:t>
            </w:r>
            <w:r w:rsidR="00425EF9" w:rsidRPr="00AF0E39">
              <w:rPr>
                <w:rFonts w:ascii="Calibri" w:hAnsi="Calibri"/>
                <w:szCs w:val="24"/>
                <w:lang w:val="en-AU"/>
              </w:rPr>
              <w:t>–</w:t>
            </w:r>
            <w:r w:rsidRPr="00AF0E39">
              <w:rPr>
                <w:rFonts w:ascii="Calibri" w:hAnsi="Calibri"/>
                <w:szCs w:val="24"/>
                <w:lang w:val="en-AU"/>
              </w:rPr>
              <w:t xml:space="preserve"> </w:t>
            </w:r>
            <w:r w:rsidR="00425EF9" w:rsidRPr="00AF0E39">
              <w:rPr>
                <w:rFonts w:ascii="Calibri" w:hAnsi="Calibri"/>
                <w:szCs w:val="24"/>
                <w:lang w:val="en-AU"/>
              </w:rPr>
              <w:t xml:space="preserve">the </w:t>
            </w:r>
            <w:r w:rsidRPr="00AF0E39">
              <w:rPr>
                <w:rFonts w:ascii="Calibri" w:hAnsi="Calibri"/>
                <w:szCs w:val="24"/>
                <w:lang w:val="en-AU"/>
              </w:rPr>
              <w:t>supply / service of cultural activities from the category of</w:t>
            </w:r>
            <w:r w:rsidR="00AF0E39">
              <w:rPr>
                <w:rFonts w:ascii="Calibri" w:hAnsi="Calibri"/>
                <w:szCs w:val="24"/>
                <w:lang w:val="en-AU"/>
              </w:rPr>
              <w:t>:</w:t>
            </w:r>
          </w:p>
          <w:p w14:paraId="5EE04A1E" w14:textId="75BA4589" w:rsidR="00710C0D" w:rsidRPr="00C32AA1" w:rsidRDefault="00710C0D" w:rsidP="00C32AA1">
            <w:pPr>
              <w:pStyle w:val="Akapitzlist"/>
              <w:numPr>
                <w:ilvl w:val="0"/>
                <w:numId w:val="20"/>
              </w:numPr>
              <w:spacing w:line="360" w:lineRule="auto"/>
              <w:jc w:val="left"/>
              <w:rPr>
                <w:rFonts w:ascii="Calibri" w:hAnsi="Calibri"/>
                <w:szCs w:val="24"/>
                <w:lang w:val="en-AU"/>
              </w:rPr>
            </w:pPr>
            <w:r w:rsidRPr="00C32AA1">
              <w:rPr>
                <w:rFonts w:ascii="Calibri" w:hAnsi="Calibri"/>
                <w:b/>
                <w:bCs/>
                <w:szCs w:val="24"/>
                <w:lang w:val="en-AU"/>
              </w:rPr>
              <w:t xml:space="preserve">exhibitions, concerts, competitions, </w:t>
            </w:r>
            <w:proofErr w:type="spellStart"/>
            <w:r w:rsidRPr="00C32AA1">
              <w:rPr>
                <w:rFonts w:ascii="Calibri" w:hAnsi="Calibri"/>
                <w:b/>
                <w:bCs/>
                <w:szCs w:val="24"/>
                <w:lang w:val="en-AU"/>
              </w:rPr>
              <w:t>festivals,shows</w:t>
            </w:r>
            <w:proofErr w:type="spellEnd"/>
            <w:r w:rsidRPr="00C32AA1">
              <w:rPr>
                <w:rFonts w:ascii="Calibri" w:hAnsi="Calibri"/>
                <w:b/>
                <w:bCs/>
                <w:szCs w:val="24"/>
                <w:lang w:val="en-AU"/>
              </w:rPr>
              <w:t>, theatrical performances.</w:t>
            </w:r>
          </w:p>
          <w:p w14:paraId="5D884E38" w14:textId="3D94754D" w:rsidR="00710C0D" w:rsidRPr="00C32AA1" w:rsidRDefault="00710C0D" w:rsidP="00C32AA1">
            <w:pPr>
              <w:pStyle w:val="Akapitzlist"/>
              <w:numPr>
                <w:ilvl w:val="0"/>
                <w:numId w:val="20"/>
              </w:numPr>
              <w:spacing w:line="360" w:lineRule="auto"/>
              <w:jc w:val="left"/>
              <w:rPr>
                <w:rFonts w:ascii="Calibri" w:hAnsi="Calibri"/>
                <w:szCs w:val="24"/>
                <w:lang w:val="en-AU"/>
              </w:rPr>
            </w:pPr>
            <w:r w:rsidRPr="00C32AA1">
              <w:rPr>
                <w:rFonts w:ascii="Calibri" w:hAnsi="Calibri"/>
                <w:szCs w:val="24"/>
                <w:lang w:val="en-AU"/>
              </w:rPr>
              <w:t>cultural education projects</w:t>
            </w:r>
          </w:p>
          <w:p w14:paraId="512D94B5" w14:textId="0364D4DB" w:rsidR="00710C0D" w:rsidRPr="00C32AA1" w:rsidRDefault="00710C0D" w:rsidP="00C32AA1">
            <w:pPr>
              <w:pStyle w:val="Akapitzlist"/>
              <w:numPr>
                <w:ilvl w:val="0"/>
                <w:numId w:val="20"/>
              </w:numPr>
              <w:spacing w:line="360" w:lineRule="auto"/>
              <w:jc w:val="left"/>
              <w:rPr>
                <w:rFonts w:ascii="Calibri" w:hAnsi="Calibri"/>
                <w:szCs w:val="24"/>
                <w:lang w:val="en-AU"/>
              </w:rPr>
            </w:pPr>
            <w:r w:rsidRPr="00C32AA1">
              <w:rPr>
                <w:rFonts w:ascii="Calibri" w:hAnsi="Calibri"/>
                <w:szCs w:val="24"/>
                <w:lang w:val="en-AU"/>
              </w:rPr>
              <w:t>collection of library collections</w:t>
            </w:r>
          </w:p>
          <w:p w14:paraId="6FCC1006" w14:textId="55B327FC" w:rsidR="00C84D4A" w:rsidRPr="00C32AA1" w:rsidRDefault="00710C0D" w:rsidP="00C32AA1">
            <w:pPr>
              <w:pStyle w:val="Akapitzlist"/>
              <w:numPr>
                <w:ilvl w:val="0"/>
                <w:numId w:val="20"/>
              </w:numPr>
              <w:spacing w:after="0" w:line="360" w:lineRule="auto"/>
              <w:ind w:right="0"/>
              <w:jc w:val="left"/>
              <w:rPr>
                <w:rFonts w:ascii="Calibri" w:hAnsi="Calibri"/>
                <w:szCs w:val="24"/>
                <w:lang w:val="pl-PL"/>
              </w:rPr>
            </w:pPr>
            <w:r w:rsidRPr="00C32AA1">
              <w:rPr>
                <w:rFonts w:ascii="Calibri" w:hAnsi="Calibri"/>
                <w:szCs w:val="24"/>
                <w:lang w:val="pl-PL"/>
              </w:rPr>
              <w:t xml:space="preserve">- collection of museums </w:t>
            </w:r>
          </w:p>
        </w:tc>
      </w:tr>
      <w:tr w:rsidR="00C84D4A" w:rsidRPr="00AF0E39" w14:paraId="540D6E91" w14:textId="77777777" w:rsidTr="00834230">
        <w:tc>
          <w:tcPr>
            <w:tcW w:w="8941" w:type="dxa"/>
            <w:gridSpan w:val="2"/>
            <w:vAlign w:val="bottom"/>
          </w:tcPr>
          <w:p w14:paraId="02EB378F" w14:textId="060A9348" w:rsidR="00C84D4A" w:rsidRPr="00AF0E39" w:rsidRDefault="00C84D4A" w:rsidP="00AC22AF">
            <w:pPr>
              <w:spacing w:line="360" w:lineRule="auto"/>
              <w:jc w:val="left"/>
              <w:rPr>
                <w:rFonts w:ascii="Calibri" w:hAnsi="Calibri"/>
                <w:b/>
                <w:bCs/>
                <w:color w:val="auto"/>
                <w:kern w:val="32"/>
                <w:szCs w:val="24"/>
                <w:lang w:val="en-AU"/>
              </w:rPr>
            </w:pPr>
            <w:r w:rsidRPr="00AF0E39">
              <w:rPr>
                <w:rFonts w:ascii="Calibri" w:hAnsi="Calibri"/>
                <w:b/>
                <w:bCs/>
                <w:color w:val="auto"/>
                <w:kern w:val="32"/>
                <w:szCs w:val="24"/>
                <w:lang w:val="en-AU"/>
              </w:rPr>
              <w:t xml:space="preserve">III. </w:t>
            </w:r>
            <w:r w:rsidR="00710C0D" w:rsidRPr="00AF0E39">
              <w:rPr>
                <w:rFonts w:ascii="Calibri" w:hAnsi="Calibri"/>
                <w:b/>
                <w:bCs/>
                <w:color w:val="auto"/>
                <w:kern w:val="32"/>
                <w:szCs w:val="24"/>
                <w:lang w:val="en-AU"/>
              </w:rPr>
              <w:t>SUBJECT MATTER OF AWARD OF CONTRACT</w:t>
            </w:r>
          </w:p>
        </w:tc>
      </w:tr>
      <w:tr w:rsidR="00C84D4A" w:rsidRPr="00AF0E39" w14:paraId="33162C00" w14:textId="77777777" w:rsidTr="00834230">
        <w:tc>
          <w:tcPr>
            <w:tcW w:w="3085" w:type="dxa"/>
          </w:tcPr>
          <w:p w14:paraId="7250407C" w14:textId="20100255" w:rsidR="00C84D4A" w:rsidRPr="00AF0E39" w:rsidRDefault="00710C0D" w:rsidP="00AF0E39">
            <w:pPr>
              <w:spacing w:line="360" w:lineRule="auto"/>
              <w:jc w:val="left"/>
              <w:rPr>
                <w:rFonts w:ascii="Calibri" w:hAnsi="Calibri"/>
                <w:szCs w:val="24"/>
                <w:lang w:val="pl-PL"/>
              </w:rPr>
            </w:pPr>
            <w:r w:rsidRPr="00AF0E39">
              <w:rPr>
                <w:rFonts w:ascii="Calibri" w:hAnsi="Calibri"/>
                <w:szCs w:val="24"/>
                <w:lang w:val="pl-PL"/>
              </w:rPr>
              <w:t>Name of the proceeding</w:t>
            </w:r>
          </w:p>
        </w:tc>
        <w:tc>
          <w:tcPr>
            <w:tcW w:w="5856" w:type="dxa"/>
          </w:tcPr>
          <w:p w14:paraId="66548495" w14:textId="48D2B953" w:rsidR="00C84D4A" w:rsidRPr="00AF0E39" w:rsidRDefault="00710C0D" w:rsidP="00AF0E39">
            <w:pPr>
              <w:spacing w:line="360" w:lineRule="auto"/>
              <w:jc w:val="left"/>
              <w:rPr>
                <w:rFonts w:ascii="Calibri" w:hAnsi="Calibri"/>
                <w:szCs w:val="24"/>
                <w:lang w:val="en-AU"/>
              </w:rPr>
            </w:pPr>
            <w:r w:rsidRPr="00AF0E39">
              <w:rPr>
                <w:rFonts w:ascii="Calibri" w:hAnsi="Calibri"/>
                <w:szCs w:val="24"/>
                <w:lang w:val="en-AU"/>
              </w:rPr>
              <w:t>Real</w:t>
            </w:r>
            <w:r w:rsidR="00425EF9" w:rsidRPr="00AF0E39">
              <w:rPr>
                <w:rFonts w:ascii="Calibri" w:hAnsi="Calibri"/>
                <w:szCs w:val="24"/>
                <w:lang w:val="en-AU"/>
              </w:rPr>
              <w:t>is</w:t>
            </w:r>
            <w:r w:rsidRPr="00AF0E39">
              <w:rPr>
                <w:rFonts w:ascii="Calibri" w:hAnsi="Calibri"/>
                <w:szCs w:val="24"/>
                <w:lang w:val="en-AU"/>
              </w:rPr>
              <w:t>ation of the project entitled “POLIN in New York.” - Part 2: reali</w:t>
            </w:r>
            <w:r w:rsidR="00425EF9" w:rsidRPr="00AF0E39">
              <w:rPr>
                <w:rFonts w:ascii="Calibri" w:hAnsi="Calibri"/>
                <w:szCs w:val="24"/>
                <w:lang w:val="en-AU"/>
              </w:rPr>
              <w:t>s</w:t>
            </w:r>
            <w:r w:rsidRPr="00AF0E39">
              <w:rPr>
                <w:rFonts w:ascii="Calibri" w:hAnsi="Calibri"/>
                <w:szCs w:val="24"/>
                <w:lang w:val="en-AU"/>
              </w:rPr>
              <w:t>ation of the concert of</w:t>
            </w:r>
            <w:r w:rsidR="00425EF9" w:rsidRPr="00AF0E39">
              <w:rPr>
                <w:rFonts w:ascii="Calibri" w:hAnsi="Calibri"/>
                <w:szCs w:val="24"/>
                <w:lang w:val="en-AU"/>
              </w:rPr>
              <w:t xml:space="preserve"> the</w:t>
            </w:r>
            <w:r w:rsidRPr="00AF0E39">
              <w:rPr>
                <w:rFonts w:ascii="Calibri" w:hAnsi="Calibri"/>
                <w:szCs w:val="24"/>
                <w:lang w:val="en-AU"/>
              </w:rPr>
              <w:t xml:space="preserve"> Ger Mandolin Orchestra and Marcin </w:t>
            </w:r>
            <w:proofErr w:type="spellStart"/>
            <w:r w:rsidRPr="00AF0E39">
              <w:rPr>
                <w:rFonts w:ascii="Calibri" w:hAnsi="Calibri"/>
                <w:szCs w:val="24"/>
                <w:lang w:val="en-AU"/>
              </w:rPr>
              <w:t>Masecki</w:t>
            </w:r>
            <w:proofErr w:type="spellEnd"/>
            <w:r w:rsidRPr="00AF0E39">
              <w:rPr>
                <w:rFonts w:ascii="Calibri" w:hAnsi="Calibri"/>
                <w:szCs w:val="24"/>
                <w:lang w:val="en-AU"/>
              </w:rPr>
              <w:t xml:space="preserve">, during the concert at the Museum of Jewish Heritage </w:t>
            </w:r>
            <w:r w:rsidR="00425EF9" w:rsidRPr="00AF0E39">
              <w:rPr>
                <w:rFonts w:ascii="Calibri" w:hAnsi="Calibri"/>
                <w:szCs w:val="24"/>
                <w:lang w:val="en-AU"/>
              </w:rPr>
              <w:t>- a</w:t>
            </w:r>
            <w:r w:rsidRPr="00AF0E39">
              <w:rPr>
                <w:rFonts w:ascii="Calibri" w:hAnsi="Calibri"/>
                <w:szCs w:val="24"/>
                <w:lang w:val="en-AU"/>
              </w:rPr>
              <w:t xml:space="preserve"> Living Memorial to the Holocaust in New York on </w:t>
            </w:r>
            <w:r w:rsidR="00425EF9" w:rsidRPr="00AF0E39">
              <w:rPr>
                <w:rFonts w:ascii="Calibri" w:hAnsi="Calibri"/>
                <w:szCs w:val="24"/>
                <w:lang w:val="en-AU"/>
              </w:rPr>
              <w:t>8</w:t>
            </w:r>
            <w:r w:rsidR="00425EF9" w:rsidRPr="00AF0E39">
              <w:rPr>
                <w:rFonts w:ascii="Calibri" w:hAnsi="Calibri"/>
                <w:szCs w:val="24"/>
                <w:vertAlign w:val="superscript"/>
                <w:lang w:val="en-AU"/>
              </w:rPr>
              <w:t>th</w:t>
            </w:r>
            <w:r w:rsidR="00425EF9" w:rsidRPr="00AF0E39">
              <w:rPr>
                <w:rFonts w:ascii="Calibri" w:hAnsi="Calibri"/>
                <w:szCs w:val="24"/>
                <w:lang w:val="en-AU"/>
              </w:rPr>
              <w:t xml:space="preserve"> </w:t>
            </w:r>
            <w:r w:rsidRPr="00AF0E39">
              <w:rPr>
                <w:rFonts w:ascii="Calibri" w:hAnsi="Calibri"/>
                <w:szCs w:val="24"/>
                <w:lang w:val="en-AU"/>
              </w:rPr>
              <w:t>December 2024.</w:t>
            </w:r>
          </w:p>
        </w:tc>
      </w:tr>
      <w:tr w:rsidR="00C84D4A" w:rsidRPr="00AF0E39" w14:paraId="6C14ADB2" w14:textId="77777777" w:rsidTr="00834230">
        <w:tc>
          <w:tcPr>
            <w:tcW w:w="3085" w:type="dxa"/>
          </w:tcPr>
          <w:p w14:paraId="2DC1C252" w14:textId="511DA50E" w:rsidR="00C84D4A" w:rsidRPr="00AF0E39" w:rsidRDefault="00710C0D" w:rsidP="00AF0E39">
            <w:pPr>
              <w:spacing w:line="360" w:lineRule="auto"/>
              <w:jc w:val="left"/>
              <w:rPr>
                <w:rFonts w:ascii="Calibri" w:hAnsi="Calibri"/>
                <w:szCs w:val="24"/>
                <w:lang w:val="en-AU"/>
              </w:rPr>
            </w:pPr>
            <w:r w:rsidRPr="00AF0E39">
              <w:rPr>
                <w:rFonts w:ascii="Calibri" w:hAnsi="Calibri"/>
                <w:szCs w:val="24"/>
                <w:lang w:val="en-AU"/>
              </w:rPr>
              <w:t>Description of the subject matter of the contract</w:t>
            </w:r>
          </w:p>
        </w:tc>
        <w:tc>
          <w:tcPr>
            <w:tcW w:w="5856" w:type="dxa"/>
          </w:tcPr>
          <w:p w14:paraId="6333AF00" w14:textId="5EC0E408" w:rsidR="00154021" w:rsidRPr="00AF0E39" w:rsidRDefault="00710C0D" w:rsidP="00C32AA1">
            <w:pPr>
              <w:pStyle w:val="Akapitzlist"/>
              <w:spacing w:after="240" w:line="360" w:lineRule="auto"/>
              <w:ind w:left="403" w:right="51" w:firstLine="0"/>
              <w:contextualSpacing w:val="0"/>
              <w:jc w:val="left"/>
              <w:rPr>
                <w:rFonts w:ascii="Calibri" w:hAnsi="Calibri"/>
                <w:szCs w:val="24"/>
                <w:lang w:val="en-AU"/>
              </w:rPr>
            </w:pPr>
            <w:r w:rsidRPr="00AF0E39">
              <w:rPr>
                <w:rFonts w:asciiTheme="minorHAnsi" w:eastAsiaTheme="minorEastAsia" w:hAnsiTheme="minorHAnsi" w:cstheme="minorBidi"/>
                <w:color w:val="000000" w:themeColor="text1"/>
                <w:szCs w:val="24"/>
                <w:lang w:val="en-AU"/>
              </w:rPr>
              <w:t>I. The subject of this contract is to provide</w:t>
            </w:r>
            <w:r w:rsidR="00425EF9" w:rsidRPr="00AF0E39">
              <w:rPr>
                <w:rFonts w:asciiTheme="minorHAnsi" w:eastAsiaTheme="minorEastAsia" w:hAnsiTheme="minorHAnsi" w:cstheme="minorBidi"/>
                <w:color w:val="000000" w:themeColor="text1"/>
                <w:szCs w:val="24"/>
                <w:lang w:val="en-AU"/>
              </w:rPr>
              <w:t xml:space="preserve"> for</w:t>
            </w:r>
            <w:r w:rsidRPr="00AF0E39">
              <w:rPr>
                <w:rFonts w:asciiTheme="minorHAnsi" w:eastAsiaTheme="minorEastAsia" w:hAnsiTheme="minorHAnsi" w:cstheme="minorBidi"/>
                <w:color w:val="000000" w:themeColor="text1"/>
                <w:szCs w:val="24"/>
                <w:lang w:val="en-AU"/>
              </w:rPr>
              <w:t xml:space="preserve"> the reali</w:t>
            </w:r>
            <w:r w:rsidR="00425EF9" w:rsidRPr="00AF0E39">
              <w:rPr>
                <w:rFonts w:asciiTheme="minorHAnsi" w:eastAsiaTheme="minorEastAsia" w:hAnsiTheme="minorHAnsi" w:cstheme="minorBidi"/>
                <w:color w:val="000000" w:themeColor="text1"/>
                <w:szCs w:val="24"/>
                <w:lang w:val="en-AU"/>
              </w:rPr>
              <w:t>s</w:t>
            </w:r>
            <w:r w:rsidRPr="00AF0E39">
              <w:rPr>
                <w:rFonts w:asciiTheme="minorHAnsi" w:eastAsiaTheme="minorEastAsia" w:hAnsiTheme="minorHAnsi" w:cstheme="minorBidi"/>
                <w:color w:val="000000" w:themeColor="text1"/>
                <w:szCs w:val="24"/>
                <w:lang w:val="en-AU"/>
              </w:rPr>
              <w:t>ation of a concert</w:t>
            </w:r>
            <w:r w:rsidR="007A7B0C" w:rsidRPr="00AF0E39">
              <w:rPr>
                <w:rFonts w:asciiTheme="minorHAnsi" w:eastAsiaTheme="minorEastAsia" w:hAnsiTheme="minorHAnsi" w:cstheme="minorBidi"/>
                <w:color w:val="000000" w:themeColor="text1"/>
                <w:szCs w:val="24"/>
                <w:lang w:val="en-AU"/>
              </w:rPr>
              <w:t xml:space="preserve"> </w:t>
            </w:r>
            <w:proofErr w:type="spellStart"/>
            <w:r w:rsidR="007A7B0C" w:rsidRPr="00C32AA1">
              <w:rPr>
                <w:rFonts w:asciiTheme="minorHAnsi" w:eastAsiaTheme="minorEastAsia" w:hAnsiTheme="minorHAnsi" w:cstheme="minorBidi"/>
                <w:color w:val="000000" w:themeColor="text1"/>
                <w:szCs w:val="24"/>
                <w:lang w:val="en-AU"/>
              </w:rPr>
              <w:t>Gersuita</w:t>
            </w:r>
            <w:proofErr w:type="spellEnd"/>
            <w:r w:rsidRPr="00AF0E39">
              <w:rPr>
                <w:rFonts w:asciiTheme="minorHAnsi" w:eastAsiaTheme="minorEastAsia" w:hAnsiTheme="minorHAnsi" w:cstheme="minorBidi"/>
                <w:color w:val="000000" w:themeColor="text1"/>
                <w:szCs w:val="24"/>
                <w:lang w:val="en-AU"/>
              </w:rPr>
              <w:t xml:space="preserve"> by the Ger Mandolin Orchestra and Marcin </w:t>
            </w:r>
            <w:proofErr w:type="spellStart"/>
            <w:r w:rsidRPr="00AF0E39">
              <w:rPr>
                <w:rFonts w:asciiTheme="minorHAnsi" w:eastAsiaTheme="minorEastAsia" w:hAnsiTheme="minorHAnsi" w:cstheme="minorBidi"/>
                <w:color w:val="000000" w:themeColor="text1"/>
                <w:szCs w:val="24"/>
                <w:lang w:val="en-AU"/>
              </w:rPr>
              <w:t>Masecki</w:t>
            </w:r>
            <w:proofErr w:type="spellEnd"/>
            <w:r w:rsidRPr="00AF0E39">
              <w:rPr>
                <w:rFonts w:asciiTheme="minorHAnsi" w:eastAsiaTheme="minorEastAsia" w:hAnsiTheme="minorHAnsi" w:cstheme="minorBidi"/>
                <w:color w:val="000000" w:themeColor="text1"/>
                <w:szCs w:val="24"/>
                <w:lang w:val="en-AU"/>
              </w:rPr>
              <w:t xml:space="preserve"> at the Museum of the Jewish Heritage - </w:t>
            </w:r>
            <w:r w:rsidR="00425EF9" w:rsidRPr="00AF0E39">
              <w:rPr>
                <w:rFonts w:asciiTheme="minorHAnsi" w:eastAsiaTheme="minorEastAsia" w:hAnsiTheme="minorHAnsi" w:cstheme="minorBidi"/>
                <w:color w:val="000000" w:themeColor="text1"/>
                <w:szCs w:val="24"/>
                <w:lang w:val="en-AU"/>
              </w:rPr>
              <w:t>a</w:t>
            </w:r>
            <w:r w:rsidRPr="00AF0E39">
              <w:rPr>
                <w:rFonts w:asciiTheme="minorHAnsi" w:eastAsiaTheme="minorEastAsia" w:hAnsiTheme="minorHAnsi" w:cstheme="minorBidi"/>
                <w:color w:val="000000" w:themeColor="text1"/>
                <w:szCs w:val="24"/>
                <w:lang w:val="en-AU"/>
              </w:rPr>
              <w:t xml:space="preserve"> Living Memorial to the Holocaust in New York City, to be held on </w:t>
            </w:r>
            <w:r w:rsidR="00425EF9" w:rsidRPr="00AF0E39">
              <w:rPr>
                <w:rFonts w:asciiTheme="minorHAnsi" w:eastAsiaTheme="minorEastAsia" w:hAnsiTheme="minorHAnsi" w:cstheme="minorBidi"/>
                <w:color w:val="000000" w:themeColor="text1"/>
                <w:szCs w:val="24"/>
                <w:lang w:val="en-AU"/>
              </w:rPr>
              <w:t>8</w:t>
            </w:r>
            <w:r w:rsidR="00425EF9" w:rsidRPr="00AF0E39">
              <w:rPr>
                <w:rFonts w:asciiTheme="minorHAnsi" w:eastAsiaTheme="minorEastAsia" w:hAnsiTheme="minorHAnsi" w:cstheme="minorBidi"/>
                <w:color w:val="000000" w:themeColor="text1"/>
                <w:szCs w:val="24"/>
                <w:vertAlign w:val="superscript"/>
                <w:lang w:val="en-AU"/>
              </w:rPr>
              <w:t>th</w:t>
            </w:r>
            <w:r w:rsidR="00425EF9" w:rsidRPr="00AF0E39">
              <w:rPr>
                <w:rFonts w:asciiTheme="minorHAnsi" w:eastAsiaTheme="minorEastAsia" w:hAnsiTheme="minorHAnsi" w:cstheme="minorBidi"/>
                <w:color w:val="000000" w:themeColor="text1"/>
                <w:szCs w:val="24"/>
                <w:lang w:val="en-AU"/>
              </w:rPr>
              <w:t xml:space="preserve"> </w:t>
            </w:r>
            <w:r w:rsidRPr="00AF0E39">
              <w:rPr>
                <w:rFonts w:asciiTheme="minorHAnsi" w:eastAsiaTheme="minorEastAsia" w:hAnsiTheme="minorHAnsi" w:cstheme="minorBidi"/>
                <w:color w:val="000000" w:themeColor="text1"/>
                <w:szCs w:val="24"/>
                <w:lang w:val="en-AU"/>
              </w:rPr>
              <w:t xml:space="preserve">December 2024. </w:t>
            </w:r>
            <w:proofErr w:type="spellStart"/>
            <w:r w:rsidRPr="00C32AA1">
              <w:rPr>
                <w:rFonts w:asciiTheme="minorHAnsi" w:eastAsiaTheme="minorEastAsia" w:hAnsiTheme="minorHAnsi" w:cstheme="minorBidi"/>
                <w:color w:val="000000" w:themeColor="text1"/>
                <w:szCs w:val="24"/>
                <w:lang w:val="en-AU"/>
              </w:rPr>
              <w:t>Gersuita</w:t>
            </w:r>
            <w:proofErr w:type="spellEnd"/>
            <w:r w:rsidRPr="00C32AA1">
              <w:rPr>
                <w:rFonts w:asciiTheme="minorHAnsi" w:eastAsiaTheme="minorEastAsia" w:hAnsiTheme="minorHAnsi" w:cstheme="minorBidi"/>
                <w:color w:val="000000" w:themeColor="text1"/>
                <w:szCs w:val="24"/>
                <w:lang w:val="en-AU"/>
              </w:rPr>
              <w:t xml:space="preserve"> </w:t>
            </w:r>
            <w:r w:rsidRPr="00AF0E39">
              <w:rPr>
                <w:rFonts w:asciiTheme="minorHAnsi" w:eastAsiaTheme="minorEastAsia" w:hAnsiTheme="minorHAnsi" w:cstheme="minorBidi"/>
                <w:color w:val="000000" w:themeColor="text1"/>
                <w:szCs w:val="24"/>
                <w:lang w:val="en-AU"/>
              </w:rPr>
              <w:t xml:space="preserve">is a 6-part cycle of works </w:t>
            </w:r>
            <w:r w:rsidRPr="00AF0E39">
              <w:rPr>
                <w:rFonts w:asciiTheme="minorHAnsi" w:eastAsiaTheme="minorEastAsia" w:hAnsiTheme="minorHAnsi" w:cstheme="minorBidi"/>
                <w:color w:val="000000" w:themeColor="text1"/>
                <w:szCs w:val="24"/>
                <w:lang w:val="en-AU"/>
              </w:rPr>
              <w:lastRenderedPageBreak/>
              <w:t>composed</w:t>
            </w:r>
            <w:r w:rsidR="00425EF9" w:rsidRPr="00AF0E39">
              <w:rPr>
                <w:rFonts w:asciiTheme="minorHAnsi" w:eastAsiaTheme="minorEastAsia" w:hAnsiTheme="minorHAnsi" w:cstheme="minorBidi"/>
                <w:color w:val="000000" w:themeColor="text1"/>
                <w:szCs w:val="24"/>
                <w:lang w:val="en-AU"/>
              </w:rPr>
              <w:t>,</w:t>
            </w:r>
            <w:r w:rsidRPr="00AF0E39">
              <w:rPr>
                <w:rFonts w:asciiTheme="minorHAnsi" w:eastAsiaTheme="minorEastAsia" w:hAnsiTheme="minorHAnsi" w:cstheme="minorBidi"/>
                <w:color w:val="000000" w:themeColor="text1"/>
                <w:szCs w:val="24"/>
                <w:lang w:val="en-AU"/>
              </w:rPr>
              <w:t xml:space="preserve"> by Marcin </w:t>
            </w:r>
            <w:proofErr w:type="spellStart"/>
            <w:r w:rsidRPr="00AF0E39">
              <w:rPr>
                <w:rFonts w:asciiTheme="minorHAnsi" w:eastAsiaTheme="minorEastAsia" w:hAnsiTheme="minorHAnsi" w:cstheme="minorBidi"/>
                <w:color w:val="000000" w:themeColor="text1"/>
                <w:szCs w:val="24"/>
                <w:lang w:val="en-AU"/>
              </w:rPr>
              <w:t>Masecki</w:t>
            </w:r>
            <w:proofErr w:type="spellEnd"/>
            <w:r w:rsidR="00425EF9" w:rsidRPr="00AF0E39">
              <w:rPr>
                <w:rFonts w:asciiTheme="minorHAnsi" w:eastAsiaTheme="minorEastAsia" w:hAnsiTheme="minorHAnsi" w:cstheme="minorBidi"/>
                <w:color w:val="000000" w:themeColor="text1"/>
                <w:szCs w:val="24"/>
                <w:lang w:val="en-AU"/>
              </w:rPr>
              <w:t>,</w:t>
            </w:r>
            <w:r w:rsidRPr="00AF0E39">
              <w:rPr>
                <w:rFonts w:asciiTheme="minorHAnsi" w:eastAsiaTheme="minorEastAsia" w:hAnsiTheme="minorHAnsi" w:cstheme="minorBidi"/>
                <w:color w:val="000000" w:themeColor="text1"/>
                <w:szCs w:val="24"/>
                <w:lang w:val="en-AU"/>
              </w:rPr>
              <w:t xml:space="preserve"> especially for the Ger Mandolin Orchestra. The concert will be the last of the events organi</w:t>
            </w:r>
            <w:r w:rsidR="00425EF9" w:rsidRPr="00AF0E39">
              <w:rPr>
                <w:rFonts w:asciiTheme="minorHAnsi" w:eastAsiaTheme="minorEastAsia" w:hAnsiTheme="minorHAnsi" w:cstheme="minorBidi"/>
                <w:color w:val="000000" w:themeColor="text1"/>
                <w:szCs w:val="24"/>
                <w:lang w:val="en-AU"/>
              </w:rPr>
              <w:t>s</w:t>
            </w:r>
            <w:r w:rsidRPr="00AF0E39">
              <w:rPr>
                <w:rFonts w:asciiTheme="minorHAnsi" w:eastAsiaTheme="minorEastAsia" w:hAnsiTheme="minorHAnsi" w:cstheme="minorBidi"/>
                <w:color w:val="000000" w:themeColor="text1"/>
                <w:szCs w:val="24"/>
                <w:lang w:val="en-AU"/>
              </w:rPr>
              <w:t xml:space="preserve">ed in New York by the POLIN Museum, addressed to the New York Jewish community, especially to </w:t>
            </w:r>
            <w:r w:rsidR="007A7B0C" w:rsidRPr="00AF0E39">
              <w:rPr>
                <w:rFonts w:asciiTheme="minorHAnsi" w:eastAsiaTheme="minorEastAsia" w:hAnsiTheme="minorHAnsi" w:cstheme="minorBidi"/>
                <w:color w:val="000000" w:themeColor="text1"/>
                <w:szCs w:val="24"/>
                <w:lang w:val="en-AU"/>
              </w:rPr>
              <w:t xml:space="preserve">all </w:t>
            </w:r>
            <w:r w:rsidRPr="00AF0E39">
              <w:rPr>
                <w:rFonts w:asciiTheme="minorHAnsi" w:eastAsiaTheme="minorEastAsia" w:hAnsiTheme="minorHAnsi" w:cstheme="minorBidi"/>
                <w:color w:val="000000" w:themeColor="text1"/>
                <w:szCs w:val="24"/>
                <w:lang w:val="en-AU"/>
              </w:rPr>
              <w:t>friends and donors of the museum.</w:t>
            </w:r>
          </w:p>
          <w:p w14:paraId="2FD66A1F" w14:textId="28F8ED8F" w:rsidR="00710C0D" w:rsidRPr="00AC22AF" w:rsidRDefault="00710C0D" w:rsidP="00AC22AF">
            <w:pPr>
              <w:pStyle w:val="Akapitzlist"/>
              <w:spacing w:line="360" w:lineRule="auto"/>
              <w:ind w:left="403" w:firstLine="0"/>
              <w:jc w:val="left"/>
              <w:rPr>
                <w:lang w:val="en-AU"/>
              </w:rPr>
            </w:pPr>
            <w:r w:rsidRPr="00AF0E39">
              <w:rPr>
                <w:rFonts w:ascii="Calibri" w:hAnsi="Calibri"/>
                <w:szCs w:val="24"/>
                <w:lang w:val="en-AU"/>
              </w:rPr>
              <w:t xml:space="preserve">In the second part of the contract, we will invite the Ger Mandolin Orchestra, represented by the Ashkenaz Foundation, to perform a concert, </w:t>
            </w:r>
            <w:r w:rsidR="007A7B0C" w:rsidRPr="00AF0E39">
              <w:rPr>
                <w:rFonts w:ascii="Calibri" w:hAnsi="Calibri"/>
                <w:szCs w:val="24"/>
                <w:lang w:val="en-AU"/>
              </w:rPr>
              <w:t>for</w:t>
            </w:r>
            <w:r w:rsidRPr="00AF0E39">
              <w:rPr>
                <w:rFonts w:ascii="Calibri" w:hAnsi="Calibri"/>
                <w:szCs w:val="24"/>
                <w:lang w:val="en-AU"/>
              </w:rPr>
              <w:t xml:space="preserve"> which the Ashkenaz Foundation will provide:</w:t>
            </w:r>
          </w:p>
          <w:p w14:paraId="3AC843D4" w14:textId="6B6DD53C" w:rsidR="00710C0D" w:rsidRPr="00AC22AF" w:rsidRDefault="00710C0D" w:rsidP="00C32AA1">
            <w:pPr>
              <w:pStyle w:val="Akapitzlist"/>
              <w:numPr>
                <w:ilvl w:val="0"/>
                <w:numId w:val="20"/>
              </w:numPr>
              <w:spacing w:line="360" w:lineRule="auto"/>
              <w:jc w:val="left"/>
              <w:rPr>
                <w:lang w:val="en-AU"/>
              </w:rPr>
            </w:pPr>
            <w:r w:rsidRPr="00AF0E39">
              <w:rPr>
                <w:rFonts w:ascii="Calibri" w:hAnsi="Calibri"/>
                <w:szCs w:val="24"/>
                <w:lang w:val="en-AU"/>
              </w:rPr>
              <w:t>Ger Mandolin Orchestra's participation in the Concert and in the rehearsals for the Concert, and to conclude the relevant agreements in this regard;</w:t>
            </w:r>
          </w:p>
          <w:p w14:paraId="168DAF9D" w14:textId="6F9A5A34" w:rsidR="00710C0D" w:rsidRPr="00AC22AF" w:rsidRDefault="00710C0D" w:rsidP="00C32AA1">
            <w:pPr>
              <w:pStyle w:val="Akapitzlist"/>
              <w:numPr>
                <w:ilvl w:val="0"/>
                <w:numId w:val="20"/>
              </w:numPr>
              <w:spacing w:line="360" w:lineRule="auto"/>
              <w:jc w:val="left"/>
              <w:rPr>
                <w:lang w:val="en-AU"/>
              </w:rPr>
            </w:pPr>
            <w:r w:rsidRPr="00AF0E39">
              <w:rPr>
                <w:rFonts w:ascii="Calibri" w:hAnsi="Calibri"/>
                <w:szCs w:val="24"/>
                <w:lang w:val="en-AU"/>
              </w:rPr>
              <w:t xml:space="preserve">Ger Mandolin Orchestra's airline tickets to and from New York; </w:t>
            </w:r>
          </w:p>
          <w:p w14:paraId="3AE08F09" w14:textId="0F835D07" w:rsidR="00710C0D" w:rsidRPr="00AC22AF" w:rsidRDefault="00710C0D" w:rsidP="00C32AA1">
            <w:pPr>
              <w:pStyle w:val="Akapitzlist"/>
              <w:numPr>
                <w:ilvl w:val="0"/>
                <w:numId w:val="20"/>
              </w:numPr>
              <w:spacing w:line="360" w:lineRule="auto"/>
              <w:jc w:val="left"/>
              <w:rPr>
                <w:lang w:val="en-AU"/>
              </w:rPr>
            </w:pPr>
            <w:r w:rsidRPr="00AF0E39">
              <w:rPr>
                <w:rFonts w:ascii="Calibri" w:hAnsi="Calibri"/>
                <w:szCs w:val="24"/>
                <w:lang w:val="en-AU"/>
              </w:rPr>
              <w:t xml:space="preserve">Ger Mandolin Orchestra's </w:t>
            </w:r>
            <w:r w:rsidR="00425EF9" w:rsidRPr="00AF0E39">
              <w:rPr>
                <w:rFonts w:ascii="Calibri" w:hAnsi="Calibri"/>
                <w:szCs w:val="24"/>
                <w:lang w:val="en-AU"/>
              </w:rPr>
              <w:t>accommodation</w:t>
            </w:r>
            <w:r w:rsidRPr="00AF0E39">
              <w:rPr>
                <w:rFonts w:ascii="Calibri" w:hAnsi="Calibri"/>
                <w:szCs w:val="24"/>
                <w:lang w:val="en-AU"/>
              </w:rPr>
              <w:t xml:space="preserve"> in New York for the duration of the rehearsals and the Concert; </w:t>
            </w:r>
          </w:p>
          <w:p w14:paraId="3E0564FC" w14:textId="3D948AD1" w:rsidR="00710C0D" w:rsidRPr="00AC22AF" w:rsidRDefault="00710C0D" w:rsidP="00C32AA1">
            <w:pPr>
              <w:pStyle w:val="Akapitzlist"/>
              <w:numPr>
                <w:ilvl w:val="0"/>
                <w:numId w:val="20"/>
              </w:numPr>
              <w:spacing w:line="360" w:lineRule="auto"/>
              <w:jc w:val="left"/>
              <w:rPr>
                <w:lang w:val="en-AU"/>
              </w:rPr>
            </w:pPr>
            <w:r w:rsidRPr="00AF0E39">
              <w:rPr>
                <w:rFonts w:ascii="Calibri" w:hAnsi="Calibri"/>
                <w:szCs w:val="24"/>
                <w:lang w:val="en-AU"/>
              </w:rPr>
              <w:t xml:space="preserve">the necessary instruments for the Ger Mandolin Orchestra; </w:t>
            </w:r>
          </w:p>
          <w:p w14:paraId="46E82CF2" w14:textId="069E5363" w:rsidR="00710C0D" w:rsidRPr="00AC22AF" w:rsidRDefault="00710C0D" w:rsidP="00C32AA1">
            <w:pPr>
              <w:pStyle w:val="Akapitzlist"/>
              <w:numPr>
                <w:ilvl w:val="0"/>
                <w:numId w:val="20"/>
              </w:numPr>
              <w:spacing w:after="240" w:line="360" w:lineRule="auto"/>
              <w:ind w:right="51"/>
              <w:contextualSpacing w:val="0"/>
              <w:jc w:val="left"/>
              <w:rPr>
                <w:lang w:val="en-AU"/>
              </w:rPr>
            </w:pPr>
            <w:r w:rsidRPr="00AF0E39">
              <w:rPr>
                <w:rFonts w:ascii="Calibri" w:hAnsi="Calibri"/>
                <w:szCs w:val="24"/>
                <w:lang w:val="en-AU"/>
              </w:rPr>
              <w:t xml:space="preserve">the relevant licenses and permits necessary for streaming the Concert via the Internet and taking photographs during the </w:t>
            </w:r>
            <w:r w:rsidR="007A7B0C" w:rsidRPr="00AF0E39">
              <w:rPr>
                <w:rFonts w:ascii="Calibri" w:hAnsi="Calibri"/>
                <w:szCs w:val="24"/>
                <w:lang w:val="en-AU"/>
              </w:rPr>
              <w:t>performance</w:t>
            </w:r>
            <w:r w:rsidRPr="00AF0E39">
              <w:rPr>
                <w:rFonts w:ascii="Calibri" w:hAnsi="Calibri"/>
                <w:szCs w:val="24"/>
                <w:lang w:val="en-AU"/>
              </w:rPr>
              <w:t>;</w:t>
            </w:r>
          </w:p>
          <w:p w14:paraId="5CF8A5BB" w14:textId="77777777" w:rsidR="00852F4F" w:rsidRPr="00AF0E39" w:rsidRDefault="00852F4F" w:rsidP="00AF0E39">
            <w:pPr>
              <w:pStyle w:val="Akapitzlist"/>
              <w:spacing w:line="360" w:lineRule="auto"/>
              <w:ind w:left="403" w:firstLine="0"/>
              <w:jc w:val="left"/>
              <w:rPr>
                <w:rFonts w:ascii="Calibri" w:hAnsi="Calibri"/>
                <w:szCs w:val="24"/>
                <w:lang w:val="en-AU"/>
              </w:rPr>
            </w:pPr>
            <w:r w:rsidRPr="00AF0E39">
              <w:rPr>
                <w:rFonts w:ascii="Calibri" w:hAnsi="Calibri"/>
                <w:szCs w:val="24"/>
                <w:lang w:val="en-AU"/>
              </w:rPr>
              <w:t xml:space="preserve">II.   Contract completion date: </w:t>
            </w:r>
          </w:p>
          <w:p w14:paraId="367E49B9" w14:textId="7A3AFAB5" w:rsidR="00852F4F" w:rsidRPr="00AC22AF" w:rsidRDefault="00425EF9" w:rsidP="00C32AA1">
            <w:pPr>
              <w:pStyle w:val="Akapitzlist"/>
              <w:spacing w:after="240" w:line="360" w:lineRule="auto"/>
              <w:ind w:left="403" w:right="51" w:firstLine="0"/>
              <w:contextualSpacing w:val="0"/>
              <w:jc w:val="left"/>
              <w:rPr>
                <w:lang w:val="en-AU"/>
              </w:rPr>
            </w:pPr>
            <w:r w:rsidRPr="00AF0E39">
              <w:rPr>
                <w:rFonts w:ascii="Calibri" w:hAnsi="Calibri"/>
                <w:szCs w:val="24"/>
                <w:lang w:val="en-AU"/>
              </w:rPr>
              <w:t>f</w:t>
            </w:r>
            <w:r w:rsidR="00852F4F" w:rsidRPr="00AF0E39">
              <w:rPr>
                <w:rFonts w:ascii="Calibri" w:hAnsi="Calibri"/>
                <w:szCs w:val="24"/>
                <w:lang w:val="en-AU"/>
              </w:rPr>
              <w:t xml:space="preserve">rom the date of signing the contract until </w:t>
            </w:r>
            <w:r w:rsidRPr="00AF0E39">
              <w:rPr>
                <w:rFonts w:ascii="Calibri" w:hAnsi="Calibri"/>
                <w:szCs w:val="24"/>
                <w:lang w:val="en-AU"/>
              </w:rPr>
              <w:t>8</w:t>
            </w:r>
            <w:r w:rsidRPr="00AF0E39">
              <w:rPr>
                <w:rFonts w:ascii="Calibri" w:hAnsi="Calibri"/>
                <w:szCs w:val="24"/>
                <w:vertAlign w:val="superscript"/>
                <w:lang w:val="en-AU"/>
              </w:rPr>
              <w:t>th</w:t>
            </w:r>
            <w:r w:rsidRPr="00AF0E39">
              <w:rPr>
                <w:rFonts w:ascii="Calibri" w:hAnsi="Calibri"/>
                <w:szCs w:val="24"/>
                <w:lang w:val="en-AU"/>
              </w:rPr>
              <w:t xml:space="preserve"> </w:t>
            </w:r>
            <w:r w:rsidR="00852F4F" w:rsidRPr="00AF0E39">
              <w:rPr>
                <w:rFonts w:ascii="Calibri" w:hAnsi="Calibri"/>
                <w:szCs w:val="24"/>
                <w:lang w:val="en-AU"/>
              </w:rPr>
              <w:t>December 2024</w:t>
            </w:r>
          </w:p>
          <w:p w14:paraId="25DF0F0E" w14:textId="77777777" w:rsidR="00852F4F" w:rsidRPr="00AF0E39" w:rsidRDefault="00852F4F" w:rsidP="00AF0E39">
            <w:pPr>
              <w:pStyle w:val="Akapitzlist"/>
              <w:spacing w:line="360" w:lineRule="auto"/>
              <w:ind w:left="403" w:firstLine="0"/>
              <w:jc w:val="left"/>
              <w:rPr>
                <w:rFonts w:ascii="Calibri" w:hAnsi="Calibri"/>
                <w:szCs w:val="24"/>
                <w:lang w:val="en-AU"/>
              </w:rPr>
            </w:pPr>
            <w:r w:rsidRPr="00AF0E39">
              <w:rPr>
                <w:rFonts w:ascii="Calibri" w:hAnsi="Calibri"/>
                <w:szCs w:val="24"/>
                <w:lang w:val="en-AU"/>
              </w:rPr>
              <w:t xml:space="preserve">III. Conditions for participation in the proceedings: </w:t>
            </w:r>
          </w:p>
          <w:p w14:paraId="7CD52EA7" w14:textId="730EBA7A" w:rsidR="00852F4F" w:rsidRPr="00AC22AF" w:rsidRDefault="00852F4F" w:rsidP="00C32AA1">
            <w:pPr>
              <w:pStyle w:val="Akapitzlist"/>
              <w:spacing w:after="240" w:line="360" w:lineRule="auto"/>
              <w:ind w:left="403" w:right="51" w:firstLine="0"/>
              <w:contextualSpacing w:val="0"/>
              <w:jc w:val="left"/>
              <w:rPr>
                <w:lang w:val="en-AU"/>
              </w:rPr>
            </w:pPr>
            <w:r w:rsidRPr="00AF0E39">
              <w:rPr>
                <w:rFonts w:ascii="Calibri" w:hAnsi="Calibri"/>
                <w:szCs w:val="24"/>
                <w:lang w:val="en-AU"/>
              </w:rPr>
              <w:t>The contracting authority does not specify the conditions for participation in the proceedings</w:t>
            </w:r>
            <w:r w:rsidR="00425EF9" w:rsidRPr="00AF0E39">
              <w:rPr>
                <w:rFonts w:ascii="Calibri" w:hAnsi="Calibri"/>
                <w:szCs w:val="24"/>
                <w:lang w:val="en-AU"/>
              </w:rPr>
              <w:t>.</w:t>
            </w:r>
          </w:p>
          <w:p w14:paraId="34707B94" w14:textId="2A9A4EFE" w:rsidR="00852F4F" w:rsidRPr="00AF0E39" w:rsidRDefault="00852F4F" w:rsidP="00AF0E39">
            <w:pPr>
              <w:pStyle w:val="Akapitzlist"/>
              <w:spacing w:line="360" w:lineRule="auto"/>
              <w:ind w:left="403" w:firstLine="0"/>
              <w:jc w:val="left"/>
              <w:rPr>
                <w:rFonts w:ascii="Calibri" w:hAnsi="Calibri"/>
                <w:szCs w:val="24"/>
                <w:lang w:val="en-AU"/>
              </w:rPr>
            </w:pPr>
            <w:r w:rsidRPr="00AF0E39">
              <w:rPr>
                <w:rFonts w:ascii="Calibri" w:hAnsi="Calibri"/>
                <w:szCs w:val="24"/>
                <w:lang w:val="en-AU"/>
              </w:rPr>
              <w:lastRenderedPageBreak/>
              <w:t>Grounds for exclusion from the proceedings:</w:t>
            </w:r>
          </w:p>
          <w:p w14:paraId="6250A2C8" w14:textId="1435CDD8" w:rsidR="000451FE" w:rsidRPr="00AF0E39" w:rsidRDefault="00852F4F" w:rsidP="00AF0E39">
            <w:pPr>
              <w:pStyle w:val="Akapitzlist"/>
              <w:spacing w:line="360" w:lineRule="auto"/>
              <w:ind w:left="403" w:firstLine="0"/>
              <w:jc w:val="left"/>
              <w:rPr>
                <w:rFonts w:ascii="Calibri" w:hAnsi="Calibri"/>
                <w:szCs w:val="24"/>
                <w:lang w:val="en-AU"/>
              </w:rPr>
            </w:pPr>
            <w:r w:rsidRPr="00AF0E39">
              <w:rPr>
                <w:rFonts w:ascii="Calibri" w:hAnsi="Calibri"/>
                <w:szCs w:val="24"/>
                <w:lang w:val="en-AU"/>
              </w:rPr>
              <w:t xml:space="preserve">Contractors are excluded from the proceedings for the award of the contract: </w:t>
            </w:r>
          </w:p>
          <w:p w14:paraId="1B059022" w14:textId="6F268DDD" w:rsidR="00852F4F" w:rsidRPr="00AF0E39" w:rsidRDefault="00852F4F" w:rsidP="00C32AA1">
            <w:pPr>
              <w:pStyle w:val="Akapitzlist"/>
              <w:numPr>
                <w:ilvl w:val="0"/>
                <w:numId w:val="14"/>
              </w:numPr>
              <w:spacing w:line="360" w:lineRule="auto"/>
              <w:jc w:val="left"/>
              <w:rPr>
                <w:rFonts w:ascii="Calibri" w:hAnsi="Calibri"/>
                <w:szCs w:val="24"/>
                <w:lang w:val="en-AU"/>
              </w:rPr>
            </w:pPr>
            <w:r w:rsidRPr="00AF0E39">
              <w:rPr>
                <w:rFonts w:ascii="Calibri" w:hAnsi="Calibri"/>
                <w:szCs w:val="24"/>
                <w:lang w:val="en-AU"/>
              </w:rPr>
              <w:t xml:space="preserve">in relation to whom liquidation has been opened or bankruptcy has been declared;  </w:t>
            </w:r>
          </w:p>
          <w:p w14:paraId="3F772EEF" w14:textId="351D528B" w:rsidR="00852F4F" w:rsidRPr="00AF0E39" w:rsidRDefault="00852F4F" w:rsidP="00C32AA1">
            <w:pPr>
              <w:pStyle w:val="Akapitzlist"/>
              <w:numPr>
                <w:ilvl w:val="0"/>
                <w:numId w:val="14"/>
              </w:numPr>
              <w:spacing w:line="360" w:lineRule="auto"/>
              <w:jc w:val="left"/>
              <w:rPr>
                <w:rFonts w:ascii="Calibri" w:hAnsi="Calibri"/>
                <w:szCs w:val="24"/>
                <w:lang w:val="en-AU"/>
              </w:rPr>
            </w:pPr>
            <w:r w:rsidRPr="00AF0E39">
              <w:rPr>
                <w:rFonts w:ascii="Calibri" w:hAnsi="Calibri"/>
                <w:szCs w:val="24"/>
                <w:lang w:val="en-AU"/>
              </w:rPr>
              <w:t xml:space="preserve">who are in arrears in the payment of taxes, fees or contributions to social or health insurance;  </w:t>
            </w:r>
          </w:p>
          <w:p w14:paraId="5A5064B5" w14:textId="40F470B1" w:rsidR="00852F4F" w:rsidRPr="00AF0E39" w:rsidRDefault="00852F4F" w:rsidP="00C32AA1">
            <w:pPr>
              <w:pStyle w:val="Akapitzlist"/>
              <w:numPr>
                <w:ilvl w:val="0"/>
                <w:numId w:val="14"/>
              </w:numPr>
              <w:spacing w:line="360" w:lineRule="auto"/>
              <w:jc w:val="left"/>
              <w:rPr>
                <w:rFonts w:ascii="Calibri" w:hAnsi="Calibri"/>
                <w:szCs w:val="24"/>
                <w:lang w:val="en-AU"/>
              </w:rPr>
            </w:pPr>
            <w:r w:rsidRPr="00AF0E39">
              <w:rPr>
                <w:rFonts w:ascii="Calibri" w:hAnsi="Calibri"/>
                <w:szCs w:val="24"/>
                <w:lang w:val="en-AU"/>
              </w:rPr>
              <w:t xml:space="preserve">who have previously failed to execute or improperly executed a contract concluded with the Contracting Authority or who have caused damage to the Contracting Authority; </w:t>
            </w:r>
          </w:p>
          <w:p w14:paraId="49FE4A72" w14:textId="7F70D0AB" w:rsidR="00852F4F" w:rsidRPr="00C32AA1" w:rsidRDefault="00852F4F" w:rsidP="00C32AA1">
            <w:pPr>
              <w:pStyle w:val="Akapitzlist"/>
              <w:numPr>
                <w:ilvl w:val="0"/>
                <w:numId w:val="14"/>
              </w:numPr>
              <w:spacing w:line="360" w:lineRule="auto"/>
              <w:jc w:val="left"/>
              <w:rPr>
                <w:rFonts w:ascii="Calibri" w:hAnsi="Calibri"/>
                <w:szCs w:val="24"/>
                <w:lang w:val="en-AU"/>
              </w:rPr>
            </w:pPr>
            <w:r w:rsidRPr="00AF0E39">
              <w:rPr>
                <w:rFonts w:ascii="Calibri" w:hAnsi="Calibri"/>
                <w:szCs w:val="24"/>
                <w:lang w:val="en-AU"/>
              </w:rPr>
              <w:t xml:space="preserve">with respect to whom there are grounds for exclusion from participation in the procedure </w:t>
            </w:r>
            <w:r w:rsidR="00425EF9" w:rsidRPr="00AF0E39">
              <w:rPr>
                <w:rFonts w:ascii="Calibri" w:hAnsi="Calibri"/>
                <w:szCs w:val="24"/>
                <w:lang w:val="en-AU"/>
              </w:rPr>
              <w:t>based on</w:t>
            </w:r>
            <w:r w:rsidRPr="00AF0E39">
              <w:rPr>
                <w:rFonts w:ascii="Calibri" w:hAnsi="Calibri"/>
                <w:szCs w:val="24"/>
                <w:lang w:val="en-AU"/>
              </w:rPr>
              <w:t xml:space="preserve"> Article 7 (1) of the Act of </w:t>
            </w:r>
            <w:r w:rsidR="00425EF9" w:rsidRPr="00AF0E39">
              <w:rPr>
                <w:rFonts w:ascii="Calibri" w:hAnsi="Calibri"/>
                <w:szCs w:val="24"/>
                <w:lang w:val="en-AU"/>
              </w:rPr>
              <w:t>13</w:t>
            </w:r>
            <w:r w:rsidR="00425EF9" w:rsidRPr="00AF0E39">
              <w:rPr>
                <w:rFonts w:ascii="Calibri" w:hAnsi="Calibri"/>
                <w:szCs w:val="24"/>
                <w:vertAlign w:val="superscript"/>
                <w:lang w:val="en-AU"/>
              </w:rPr>
              <w:t>th</w:t>
            </w:r>
            <w:r w:rsidR="00425EF9" w:rsidRPr="00AF0E39">
              <w:rPr>
                <w:rFonts w:ascii="Calibri" w:hAnsi="Calibri"/>
                <w:szCs w:val="24"/>
                <w:lang w:val="en-AU"/>
              </w:rPr>
              <w:t xml:space="preserve"> </w:t>
            </w:r>
            <w:r w:rsidRPr="00AF0E39">
              <w:rPr>
                <w:rFonts w:ascii="Calibri" w:hAnsi="Calibri"/>
                <w:szCs w:val="24"/>
                <w:lang w:val="en-AU"/>
              </w:rPr>
              <w:t xml:space="preserve">April 2022 on special solutions to prevent support for aggression against Ukraine and to protect national security (Journal of Laws 2024, item 507). </w:t>
            </w:r>
          </w:p>
          <w:p w14:paraId="392AF307" w14:textId="3E0A4635" w:rsidR="00852F4F" w:rsidRPr="00AF0E39" w:rsidRDefault="00852F4F" w:rsidP="00C32AA1">
            <w:pPr>
              <w:spacing w:after="240" w:line="360" w:lineRule="auto"/>
              <w:ind w:left="51" w:right="51" w:hanging="6"/>
              <w:jc w:val="left"/>
              <w:rPr>
                <w:rFonts w:ascii="Calibri" w:hAnsi="Calibri"/>
                <w:szCs w:val="24"/>
                <w:lang w:val="en-AU"/>
              </w:rPr>
            </w:pPr>
            <w:r w:rsidRPr="00AF0E39">
              <w:rPr>
                <w:rFonts w:ascii="Calibri" w:hAnsi="Calibri"/>
                <w:szCs w:val="24"/>
                <w:lang w:val="en-AU"/>
              </w:rPr>
              <w:t>NOTE: The Contractor is obliged to attach</w:t>
            </w:r>
            <w:r w:rsidR="00BB3974" w:rsidRPr="00AF0E39">
              <w:rPr>
                <w:rFonts w:ascii="Calibri" w:hAnsi="Calibri"/>
                <w:szCs w:val="24"/>
                <w:lang w:val="en-AU"/>
              </w:rPr>
              <w:t>,</w:t>
            </w:r>
            <w:r w:rsidRPr="00AF0E39">
              <w:rPr>
                <w:rFonts w:ascii="Calibri" w:hAnsi="Calibri"/>
                <w:szCs w:val="24"/>
                <w:lang w:val="en-AU"/>
              </w:rPr>
              <w:t xml:space="preserve"> to the bid</w:t>
            </w:r>
            <w:r w:rsidR="00BB3974" w:rsidRPr="00AF0E39">
              <w:rPr>
                <w:rFonts w:ascii="Calibri" w:hAnsi="Calibri"/>
                <w:szCs w:val="24"/>
                <w:lang w:val="en-AU"/>
              </w:rPr>
              <w:t>,</w:t>
            </w:r>
            <w:r w:rsidRPr="00AF0E39">
              <w:rPr>
                <w:rFonts w:ascii="Calibri" w:hAnsi="Calibri"/>
                <w:szCs w:val="24"/>
                <w:lang w:val="en-AU"/>
              </w:rPr>
              <w:t xml:space="preserve"> a statement </w:t>
            </w:r>
            <w:r w:rsidR="00BB3974" w:rsidRPr="00AF0E39">
              <w:rPr>
                <w:rFonts w:ascii="Calibri" w:hAnsi="Calibri"/>
                <w:szCs w:val="24"/>
                <w:lang w:val="en-AU"/>
              </w:rPr>
              <w:t>by</w:t>
            </w:r>
            <w:r w:rsidRPr="00AF0E39">
              <w:rPr>
                <w:rFonts w:ascii="Calibri" w:hAnsi="Calibri"/>
                <w:szCs w:val="24"/>
                <w:lang w:val="en-AU"/>
              </w:rPr>
              <w:t xml:space="preserve"> the Contractor on the fulfillment of the conditions for participation and lack of grounds for exclusion from participation in the proceedings - Annex No. 2 to the Procurement Announcement.</w:t>
            </w:r>
          </w:p>
          <w:p w14:paraId="6A05A809" w14:textId="78499B9F" w:rsidR="00C84D4A" w:rsidRPr="00AF0E39" w:rsidRDefault="00852F4F" w:rsidP="00AF0E39">
            <w:pPr>
              <w:spacing w:line="360" w:lineRule="auto"/>
              <w:jc w:val="left"/>
              <w:rPr>
                <w:rFonts w:ascii="Calibri" w:hAnsi="Calibri"/>
                <w:szCs w:val="24"/>
                <w:lang w:val="en-AU"/>
              </w:rPr>
            </w:pPr>
            <w:r w:rsidRPr="00AF0E39">
              <w:rPr>
                <w:rFonts w:ascii="Calibri" w:hAnsi="Calibri"/>
                <w:szCs w:val="24"/>
                <w:lang w:val="en-AU"/>
              </w:rPr>
              <w:t>NOTE: In the case of a Contractor</w:t>
            </w:r>
            <w:r w:rsidR="00BB3974" w:rsidRPr="00AF0E39">
              <w:rPr>
                <w:rFonts w:ascii="Calibri" w:hAnsi="Calibri"/>
                <w:szCs w:val="24"/>
                <w:lang w:val="en-AU"/>
              </w:rPr>
              <w:t>,</w:t>
            </w:r>
            <w:r w:rsidRPr="00AF0E39">
              <w:rPr>
                <w:rFonts w:ascii="Calibri" w:hAnsi="Calibri"/>
                <w:szCs w:val="24"/>
                <w:lang w:val="en-AU"/>
              </w:rPr>
              <w:t xml:space="preserve"> who is excluded and does not meet the conditions for participation in the procedure, the Contracting Authority </w:t>
            </w:r>
            <w:r w:rsidR="00BB3974" w:rsidRPr="00AF0E39">
              <w:rPr>
                <w:rFonts w:ascii="Calibri" w:hAnsi="Calibri"/>
                <w:szCs w:val="24"/>
                <w:lang w:val="en-AU"/>
              </w:rPr>
              <w:t>wi</w:t>
            </w:r>
            <w:r w:rsidRPr="00AF0E39">
              <w:rPr>
                <w:rFonts w:ascii="Calibri" w:hAnsi="Calibri"/>
                <w:szCs w:val="24"/>
                <w:lang w:val="en-AU"/>
              </w:rPr>
              <w:t>ll reject the bid of such Contractor.</w:t>
            </w:r>
          </w:p>
        </w:tc>
      </w:tr>
      <w:tr w:rsidR="00C84D4A" w:rsidRPr="00AF0E39" w14:paraId="42A16C77" w14:textId="77777777" w:rsidTr="00834230">
        <w:tc>
          <w:tcPr>
            <w:tcW w:w="3085" w:type="dxa"/>
          </w:tcPr>
          <w:p w14:paraId="41C8F396" w14:textId="3182408F" w:rsidR="00C84D4A" w:rsidRPr="00AF0E39" w:rsidRDefault="00852F4F" w:rsidP="00AF0E39">
            <w:pPr>
              <w:spacing w:line="360" w:lineRule="auto"/>
              <w:jc w:val="left"/>
              <w:rPr>
                <w:rFonts w:ascii="Calibri" w:hAnsi="Calibri"/>
                <w:szCs w:val="24"/>
                <w:lang w:val="pl-PL"/>
              </w:rPr>
            </w:pPr>
            <w:r w:rsidRPr="00AF0E39">
              <w:rPr>
                <w:rFonts w:ascii="Calibri" w:hAnsi="Calibri"/>
                <w:szCs w:val="24"/>
                <w:lang w:val="pl-PL"/>
              </w:rPr>
              <w:lastRenderedPageBreak/>
              <w:t>Bid evaluation criteria</w:t>
            </w:r>
          </w:p>
        </w:tc>
        <w:tc>
          <w:tcPr>
            <w:tcW w:w="5856" w:type="dxa"/>
          </w:tcPr>
          <w:p w14:paraId="0D0FF6AA" w14:textId="2B3428D6" w:rsidR="00852F4F" w:rsidRPr="00AF0E39" w:rsidRDefault="00852F4F" w:rsidP="00C32AA1">
            <w:pPr>
              <w:spacing w:after="240" w:line="360" w:lineRule="auto"/>
              <w:ind w:left="51" w:right="0" w:hanging="6"/>
              <w:jc w:val="left"/>
              <w:rPr>
                <w:rFonts w:ascii="Calibri" w:hAnsi="Calibri"/>
                <w:szCs w:val="24"/>
                <w:lang w:val="en-AU"/>
              </w:rPr>
            </w:pPr>
            <w:r w:rsidRPr="00AF0E39">
              <w:rPr>
                <w:rFonts w:ascii="Calibri" w:hAnsi="Calibri"/>
                <w:szCs w:val="24"/>
                <w:lang w:val="en-AU"/>
              </w:rPr>
              <w:t>Price 100%</w:t>
            </w:r>
          </w:p>
          <w:p w14:paraId="54D81083" w14:textId="5EB7A2DD" w:rsidR="0096380A" w:rsidRPr="00AF0E39" w:rsidRDefault="00852F4F" w:rsidP="00AF0E39">
            <w:pPr>
              <w:spacing w:after="0" w:line="360" w:lineRule="auto"/>
              <w:ind w:right="0"/>
              <w:jc w:val="left"/>
              <w:rPr>
                <w:rFonts w:ascii="Calibri" w:hAnsi="Calibri"/>
                <w:szCs w:val="24"/>
                <w:lang w:val="en-AU"/>
              </w:rPr>
            </w:pPr>
            <w:r w:rsidRPr="00AF0E39">
              <w:rPr>
                <w:rFonts w:ascii="Calibri" w:hAnsi="Calibri"/>
                <w:szCs w:val="24"/>
                <w:lang w:val="en-AU"/>
              </w:rPr>
              <w:t xml:space="preserve">The </w:t>
            </w:r>
            <w:r w:rsidR="00EE5380" w:rsidRPr="00AF0E39">
              <w:rPr>
                <w:rFonts w:ascii="Calibri" w:hAnsi="Calibri"/>
                <w:szCs w:val="24"/>
                <w:lang w:val="en-AU"/>
              </w:rPr>
              <w:t xml:space="preserve">contracting authority </w:t>
            </w:r>
            <w:r w:rsidRPr="00AF0E39">
              <w:rPr>
                <w:rFonts w:ascii="Calibri" w:hAnsi="Calibri"/>
                <w:szCs w:val="24"/>
                <w:lang w:val="en-AU"/>
              </w:rPr>
              <w:t>reserves the right to negotiate the price and terms of the contract.</w:t>
            </w:r>
          </w:p>
        </w:tc>
      </w:tr>
      <w:tr w:rsidR="00C84D4A" w:rsidRPr="00AF0E39" w14:paraId="33E68B0A" w14:textId="77777777" w:rsidTr="00834230">
        <w:tc>
          <w:tcPr>
            <w:tcW w:w="3085" w:type="dxa"/>
          </w:tcPr>
          <w:p w14:paraId="72A3D3EC" w14:textId="05A6FC4D" w:rsidR="00C84D4A" w:rsidRPr="00AF0E39" w:rsidRDefault="00852F4F" w:rsidP="00AF0E39">
            <w:pPr>
              <w:spacing w:line="360" w:lineRule="auto"/>
              <w:jc w:val="left"/>
              <w:rPr>
                <w:rFonts w:ascii="Calibri" w:hAnsi="Calibri"/>
                <w:szCs w:val="24"/>
                <w:lang w:val="en-AU"/>
              </w:rPr>
            </w:pPr>
            <w:r w:rsidRPr="00AF0E39">
              <w:rPr>
                <w:rFonts w:ascii="Calibri" w:hAnsi="Calibri"/>
                <w:szCs w:val="24"/>
                <w:lang w:val="en-AU"/>
              </w:rPr>
              <w:lastRenderedPageBreak/>
              <w:t>Description of how bids will be evaluated</w:t>
            </w:r>
          </w:p>
        </w:tc>
        <w:tc>
          <w:tcPr>
            <w:tcW w:w="5856" w:type="dxa"/>
          </w:tcPr>
          <w:p w14:paraId="04565FD7" w14:textId="0B0F5B75" w:rsidR="00852F4F" w:rsidRPr="00AF0E39" w:rsidRDefault="00852F4F" w:rsidP="00C32AA1">
            <w:pPr>
              <w:spacing w:after="240" w:line="360" w:lineRule="auto"/>
              <w:ind w:left="51" w:right="51" w:hanging="6"/>
              <w:jc w:val="left"/>
              <w:rPr>
                <w:rFonts w:ascii="Calibri" w:hAnsi="Calibri"/>
                <w:szCs w:val="24"/>
                <w:lang w:val="en-AU"/>
              </w:rPr>
            </w:pPr>
            <w:r w:rsidRPr="00AF0E39">
              <w:rPr>
                <w:rFonts w:ascii="Calibri" w:hAnsi="Calibri"/>
                <w:szCs w:val="24"/>
                <w:lang w:val="en-AU"/>
              </w:rPr>
              <w:t>In the criterion “Price”, the bid can obtain a maximum of 100 points.</w:t>
            </w:r>
          </w:p>
          <w:p w14:paraId="00A7727B" w14:textId="77777777" w:rsidR="00852F4F" w:rsidRPr="00AF0E39" w:rsidRDefault="00852F4F" w:rsidP="00AF0E39">
            <w:pPr>
              <w:spacing w:line="360" w:lineRule="auto"/>
              <w:jc w:val="left"/>
              <w:rPr>
                <w:rFonts w:ascii="Calibri" w:hAnsi="Calibri"/>
                <w:szCs w:val="24"/>
                <w:lang w:val="en-AU"/>
              </w:rPr>
            </w:pPr>
            <w:r w:rsidRPr="00AF0E39">
              <w:rPr>
                <w:rFonts w:ascii="Calibri" w:hAnsi="Calibri"/>
                <w:szCs w:val="24"/>
                <w:lang w:val="en-AU"/>
              </w:rPr>
              <w:t>NOTE: The Contracting Authority shall correct in the Contractor's bid:</w:t>
            </w:r>
          </w:p>
          <w:p w14:paraId="550E9CB7" w14:textId="5DE51D11" w:rsidR="00AC22AF" w:rsidRPr="00C32AA1" w:rsidRDefault="00852F4F" w:rsidP="00C32AA1">
            <w:pPr>
              <w:pStyle w:val="Akapitzlist"/>
              <w:numPr>
                <w:ilvl w:val="0"/>
                <w:numId w:val="16"/>
              </w:numPr>
              <w:spacing w:line="360" w:lineRule="auto"/>
              <w:jc w:val="left"/>
              <w:rPr>
                <w:rFonts w:ascii="Calibri" w:hAnsi="Calibri"/>
                <w:szCs w:val="24"/>
                <w:lang w:val="en-AU"/>
              </w:rPr>
            </w:pPr>
            <w:r w:rsidRPr="00C32AA1">
              <w:rPr>
                <w:rFonts w:ascii="Calibri" w:hAnsi="Calibri"/>
                <w:szCs w:val="24"/>
                <w:lang w:val="en-AU"/>
              </w:rPr>
              <w:t>obvious clerical errors;</w:t>
            </w:r>
          </w:p>
          <w:p w14:paraId="31C7973A" w14:textId="39990438" w:rsidR="00C84D4A" w:rsidRPr="00C32AA1" w:rsidRDefault="00852F4F" w:rsidP="00C32AA1">
            <w:pPr>
              <w:pStyle w:val="Akapitzlist"/>
              <w:numPr>
                <w:ilvl w:val="0"/>
                <w:numId w:val="16"/>
              </w:numPr>
              <w:spacing w:line="360" w:lineRule="auto"/>
              <w:jc w:val="left"/>
              <w:rPr>
                <w:rFonts w:ascii="Calibri" w:hAnsi="Calibri"/>
                <w:szCs w:val="24"/>
                <w:lang w:val="en-AU"/>
              </w:rPr>
            </w:pPr>
            <w:r w:rsidRPr="00C32AA1">
              <w:rPr>
                <w:rFonts w:ascii="Calibri" w:hAnsi="Calibri"/>
                <w:szCs w:val="24"/>
                <w:lang w:val="en-AU"/>
              </w:rPr>
              <w:t xml:space="preserve">obvious accounting errors, </w:t>
            </w:r>
            <w:r w:rsidR="00BB3974" w:rsidRPr="00C32AA1">
              <w:rPr>
                <w:rFonts w:ascii="Calibri" w:hAnsi="Calibri"/>
                <w:szCs w:val="24"/>
                <w:lang w:val="en-AU"/>
              </w:rPr>
              <w:t>taking into consideration</w:t>
            </w:r>
            <w:r w:rsidRPr="00C32AA1">
              <w:rPr>
                <w:rFonts w:ascii="Calibri" w:hAnsi="Calibri"/>
                <w:szCs w:val="24"/>
                <w:lang w:val="en-AU"/>
              </w:rPr>
              <w:t xml:space="preserve"> the accounting consequences of the corrections made.</w:t>
            </w:r>
          </w:p>
        </w:tc>
      </w:tr>
      <w:tr w:rsidR="000451FE" w:rsidRPr="00AF0E39" w14:paraId="5379EC38" w14:textId="77777777" w:rsidTr="00834230">
        <w:tc>
          <w:tcPr>
            <w:tcW w:w="3085" w:type="dxa"/>
          </w:tcPr>
          <w:p w14:paraId="7F9ADB5B" w14:textId="67307284" w:rsidR="000451FE" w:rsidRPr="00AF0E39" w:rsidRDefault="00852F4F" w:rsidP="00AF0E39">
            <w:pPr>
              <w:spacing w:line="360" w:lineRule="auto"/>
              <w:jc w:val="left"/>
              <w:rPr>
                <w:rFonts w:ascii="Calibri" w:hAnsi="Calibri"/>
                <w:szCs w:val="24"/>
                <w:lang w:val="en-AU"/>
              </w:rPr>
            </w:pPr>
            <w:r w:rsidRPr="00AF0E39">
              <w:rPr>
                <w:rFonts w:ascii="Calibri" w:hAnsi="Calibri"/>
                <w:szCs w:val="24"/>
                <w:lang w:val="en-AU"/>
              </w:rPr>
              <w:t>Data of the entity to which the Contracting Authority intends to award the contract</w:t>
            </w:r>
          </w:p>
        </w:tc>
        <w:tc>
          <w:tcPr>
            <w:tcW w:w="5856" w:type="dxa"/>
          </w:tcPr>
          <w:p w14:paraId="72DE413E" w14:textId="32E8245C" w:rsidR="000451FE" w:rsidRPr="00AF0E39" w:rsidRDefault="00852F4F" w:rsidP="00AF0E39">
            <w:pPr>
              <w:spacing w:line="360" w:lineRule="auto"/>
              <w:jc w:val="left"/>
              <w:rPr>
                <w:rFonts w:ascii="Calibri" w:hAnsi="Calibri"/>
                <w:szCs w:val="24"/>
              </w:rPr>
            </w:pPr>
            <w:r w:rsidRPr="00AF0E39">
              <w:rPr>
                <w:rFonts w:ascii="Calibri" w:hAnsi="Calibri"/>
                <w:szCs w:val="24"/>
              </w:rPr>
              <w:t>Ashkenaz Foundation, representing Ger Mandolin Orchestra artists.</w:t>
            </w:r>
          </w:p>
        </w:tc>
      </w:tr>
      <w:tr w:rsidR="00C84D4A" w:rsidRPr="00AF0E39" w14:paraId="034C8CAB" w14:textId="77777777" w:rsidTr="00834230">
        <w:tc>
          <w:tcPr>
            <w:tcW w:w="3085" w:type="dxa"/>
          </w:tcPr>
          <w:p w14:paraId="0ECF1486" w14:textId="5D2CDBBE" w:rsidR="00C84D4A" w:rsidRPr="00AF0E39" w:rsidRDefault="00852F4F" w:rsidP="00AF0E39">
            <w:pPr>
              <w:spacing w:line="360" w:lineRule="auto"/>
              <w:jc w:val="left"/>
              <w:rPr>
                <w:rFonts w:ascii="Calibri" w:hAnsi="Calibri"/>
                <w:szCs w:val="24"/>
                <w:lang w:val="pl-PL"/>
              </w:rPr>
            </w:pPr>
            <w:r w:rsidRPr="00AF0E39">
              <w:rPr>
                <w:rFonts w:ascii="Calibri" w:hAnsi="Calibri"/>
                <w:szCs w:val="24"/>
                <w:lang w:val="pl-PL"/>
              </w:rPr>
              <w:t>Security deposit</w:t>
            </w:r>
          </w:p>
        </w:tc>
        <w:tc>
          <w:tcPr>
            <w:tcW w:w="5856" w:type="dxa"/>
          </w:tcPr>
          <w:p w14:paraId="0E27B00A" w14:textId="3AE42091" w:rsidR="008A40F1" w:rsidRPr="00AF0E39" w:rsidRDefault="00852F4F" w:rsidP="00AF0E39">
            <w:pPr>
              <w:spacing w:after="0" w:line="360" w:lineRule="auto"/>
              <w:ind w:left="0" w:right="0" w:firstLine="0"/>
              <w:jc w:val="left"/>
              <w:rPr>
                <w:rFonts w:ascii="Calibri" w:hAnsi="Calibri"/>
                <w:szCs w:val="24"/>
                <w:lang w:val="en-AU"/>
              </w:rPr>
            </w:pPr>
            <w:r w:rsidRPr="00AF0E39">
              <w:rPr>
                <w:rFonts w:ascii="Calibri" w:hAnsi="Calibri"/>
                <w:szCs w:val="24"/>
                <w:lang w:val="en-AU"/>
              </w:rPr>
              <w:t xml:space="preserve">The </w:t>
            </w:r>
            <w:r w:rsidR="00EE5380" w:rsidRPr="00AF0E39">
              <w:rPr>
                <w:rFonts w:ascii="Calibri" w:hAnsi="Calibri"/>
                <w:szCs w:val="24"/>
                <w:lang w:val="en-AU"/>
              </w:rPr>
              <w:t xml:space="preserve">Contracting Authority </w:t>
            </w:r>
            <w:r w:rsidRPr="00AF0E39">
              <w:rPr>
                <w:rFonts w:ascii="Calibri" w:hAnsi="Calibri"/>
                <w:szCs w:val="24"/>
                <w:lang w:val="en-AU"/>
              </w:rPr>
              <w:t>does not require a deposit.</w:t>
            </w:r>
          </w:p>
        </w:tc>
      </w:tr>
      <w:tr w:rsidR="00C84D4A" w:rsidRPr="00AF0E39" w14:paraId="6757E892" w14:textId="77777777" w:rsidTr="00834230">
        <w:tc>
          <w:tcPr>
            <w:tcW w:w="3085" w:type="dxa"/>
          </w:tcPr>
          <w:p w14:paraId="73F98665" w14:textId="50596BDB" w:rsidR="00C84D4A" w:rsidRPr="00AF0E39" w:rsidRDefault="00852F4F" w:rsidP="00AF0E39">
            <w:pPr>
              <w:spacing w:line="360" w:lineRule="auto"/>
              <w:jc w:val="left"/>
              <w:rPr>
                <w:rFonts w:ascii="Calibri" w:hAnsi="Calibri"/>
                <w:szCs w:val="24"/>
                <w:lang w:val="pl-PL"/>
              </w:rPr>
            </w:pPr>
            <w:r w:rsidRPr="00AF0E39">
              <w:rPr>
                <w:rFonts w:ascii="Calibri" w:hAnsi="Calibri"/>
                <w:szCs w:val="24"/>
                <w:lang w:val="pl-PL"/>
              </w:rPr>
              <w:t xml:space="preserve">Performance bond  </w:t>
            </w:r>
          </w:p>
        </w:tc>
        <w:tc>
          <w:tcPr>
            <w:tcW w:w="5856" w:type="dxa"/>
          </w:tcPr>
          <w:p w14:paraId="60061E4C" w14:textId="5BA0A6EC" w:rsidR="00C84D4A" w:rsidRPr="00AF0E39" w:rsidRDefault="00852F4F" w:rsidP="00AF0E39">
            <w:pPr>
              <w:spacing w:after="0" w:line="360" w:lineRule="auto"/>
              <w:ind w:left="0" w:right="0" w:firstLine="0"/>
              <w:jc w:val="left"/>
              <w:rPr>
                <w:rFonts w:ascii="Calibri" w:hAnsi="Calibri"/>
                <w:szCs w:val="24"/>
                <w:lang w:val="en-AU"/>
              </w:rPr>
            </w:pPr>
            <w:r w:rsidRPr="00AF0E39">
              <w:rPr>
                <w:rFonts w:ascii="Calibri" w:hAnsi="Calibri"/>
                <w:szCs w:val="24"/>
                <w:lang w:val="en-AU"/>
              </w:rPr>
              <w:t xml:space="preserve">The </w:t>
            </w:r>
            <w:r w:rsidR="00EE5380" w:rsidRPr="00AF0E39">
              <w:rPr>
                <w:rFonts w:ascii="Calibri" w:hAnsi="Calibri"/>
                <w:szCs w:val="24"/>
                <w:lang w:val="en-AU"/>
              </w:rPr>
              <w:t xml:space="preserve">Contracting Authority </w:t>
            </w:r>
            <w:r w:rsidRPr="00AF0E39">
              <w:rPr>
                <w:rFonts w:ascii="Calibri" w:hAnsi="Calibri"/>
                <w:szCs w:val="24"/>
                <w:lang w:val="en-AU"/>
              </w:rPr>
              <w:t>does not require the payment of a performance bond</w:t>
            </w:r>
          </w:p>
        </w:tc>
      </w:tr>
      <w:tr w:rsidR="00C84D4A" w:rsidRPr="00AF0E39" w14:paraId="48FE5D4E" w14:textId="77777777" w:rsidTr="00834230">
        <w:tc>
          <w:tcPr>
            <w:tcW w:w="3085" w:type="dxa"/>
          </w:tcPr>
          <w:p w14:paraId="46395785" w14:textId="0CB39FF7" w:rsidR="00C84D4A" w:rsidRPr="00AF0E39" w:rsidRDefault="00852F4F" w:rsidP="00AF0E39">
            <w:pPr>
              <w:spacing w:line="360" w:lineRule="auto"/>
              <w:jc w:val="left"/>
              <w:rPr>
                <w:rFonts w:ascii="Calibri" w:hAnsi="Calibri"/>
                <w:szCs w:val="24"/>
                <w:lang w:val="en-AU"/>
              </w:rPr>
            </w:pPr>
            <w:r w:rsidRPr="00AF0E39">
              <w:rPr>
                <w:rFonts w:ascii="Calibri" w:hAnsi="Calibri"/>
                <w:szCs w:val="24"/>
                <w:lang w:val="en-AU"/>
              </w:rPr>
              <w:t>Bank account number for deposit payment</w:t>
            </w:r>
          </w:p>
        </w:tc>
        <w:tc>
          <w:tcPr>
            <w:tcW w:w="5856" w:type="dxa"/>
          </w:tcPr>
          <w:p w14:paraId="049A0292" w14:textId="3CE49874" w:rsidR="00C84D4A" w:rsidRPr="00AF0E39" w:rsidRDefault="00852F4F" w:rsidP="00AF0E39">
            <w:pPr>
              <w:spacing w:line="360" w:lineRule="auto"/>
              <w:ind w:left="0" w:firstLine="0"/>
              <w:jc w:val="left"/>
              <w:rPr>
                <w:rFonts w:ascii="Calibri" w:hAnsi="Calibri"/>
                <w:szCs w:val="24"/>
                <w:lang w:val="pl-PL"/>
              </w:rPr>
            </w:pPr>
            <w:r w:rsidRPr="00AF0E39">
              <w:rPr>
                <w:rFonts w:ascii="Calibri" w:hAnsi="Calibri"/>
                <w:szCs w:val="24"/>
                <w:lang w:val="pl-PL"/>
              </w:rPr>
              <w:t xml:space="preserve">Not </w:t>
            </w:r>
            <w:proofErr w:type="spellStart"/>
            <w:r w:rsidRPr="00AF0E39">
              <w:rPr>
                <w:rFonts w:ascii="Calibri" w:hAnsi="Calibri"/>
                <w:szCs w:val="24"/>
                <w:lang w:val="pl-PL"/>
              </w:rPr>
              <w:t>applicable</w:t>
            </w:r>
            <w:proofErr w:type="spellEnd"/>
            <w:r w:rsidRPr="00AF0E39">
              <w:rPr>
                <w:rFonts w:ascii="Calibri" w:hAnsi="Calibri"/>
                <w:szCs w:val="24"/>
                <w:lang w:val="pl-PL"/>
              </w:rPr>
              <w:t>.</w:t>
            </w:r>
          </w:p>
        </w:tc>
      </w:tr>
      <w:tr w:rsidR="00C84D4A" w:rsidRPr="00AF0E39" w14:paraId="5EB0B280" w14:textId="77777777" w:rsidTr="00834230">
        <w:tc>
          <w:tcPr>
            <w:tcW w:w="3085" w:type="dxa"/>
          </w:tcPr>
          <w:p w14:paraId="7970DC82" w14:textId="19ACE00A" w:rsidR="00C84D4A" w:rsidRPr="00AF0E39" w:rsidRDefault="00852F4F" w:rsidP="00AF0E39">
            <w:pPr>
              <w:spacing w:line="360" w:lineRule="auto"/>
              <w:jc w:val="left"/>
              <w:rPr>
                <w:rFonts w:ascii="Calibri" w:hAnsi="Calibri"/>
                <w:szCs w:val="24"/>
                <w:lang w:val="en-AU"/>
              </w:rPr>
            </w:pPr>
            <w:r w:rsidRPr="00AF0E39">
              <w:rPr>
                <w:rFonts w:ascii="Calibri" w:hAnsi="Calibri"/>
                <w:szCs w:val="24"/>
                <w:lang w:val="en-AU"/>
              </w:rPr>
              <w:t>Bank account number for payment of performance bond</w:t>
            </w:r>
          </w:p>
        </w:tc>
        <w:tc>
          <w:tcPr>
            <w:tcW w:w="5856" w:type="dxa"/>
          </w:tcPr>
          <w:p w14:paraId="1892DCF8" w14:textId="0D358A9B" w:rsidR="00C84D4A" w:rsidRPr="00AF0E39" w:rsidRDefault="00852F4F" w:rsidP="00C32AA1">
            <w:pPr>
              <w:spacing w:line="360" w:lineRule="auto"/>
              <w:ind w:left="0" w:firstLine="0"/>
              <w:jc w:val="left"/>
              <w:rPr>
                <w:rFonts w:ascii="Calibri" w:hAnsi="Calibri"/>
                <w:szCs w:val="24"/>
                <w:lang w:val="pl-PL"/>
              </w:rPr>
            </w:pPr>
            <w:r w:rsidRPr="00AF0E39">
              <w:rPr>
                <w:rFonts w:ascii="Calibri" w:hAnsi="Calibri"/>
                <w:szCs w:val="24"/>
                <w:lang w:val="pl-PL"/>
              </w:rPr>
              <w:t xml:space="preserve">Not </w:t>
            </w:r>
            <w:proofErr w:type="spellStart"/>
            <w:r w:rsidRPr="00AF0E39">
              <w:rPr>
                <w:rFonts w:ascii="Calibri" w:hAnsi="Calibri"/>
                <w:szCs w:val="24"/>
                <w:lang w:val="pl-PL"/>
              </w:rPr>
              <w:t>applicable</w:t>
            </w:r>
            <w:proofErr w:type="spellEnd"/>
            <w:r w:rsidRPr="00AF0E39">
              <w:rPr>
                <w:rFonts w:ascii="Calibri" w:hAnsi="Calibri"/>
                <w:szCs w:val="24"/>
                <w:lang w:val="pl-PL"/>
              </w:rPr>
              <w:t>.</w:t>
            </w:r>
          </w:p>
        </w:tc>
      </w:tr>
      <w:tr w:rsidR="00C84D4A" w:rsidRPr="00AF0E39" w14:paraId="4B4BF208" w14:textId="77777777" w:rsidTr="00834230">
        <w:tc>
          <w:tcPr>
            <w:tcW w:w="3085" w:type="dxa"/>
          </w:tcPr>
          <w:p w14:paraId="08178D08" w14:textId="02469A3E" w:rsidR="00C84D4A" w:rsidRPr="00AF0E39" w:rsidRDefault="00852F4F" w:rsidP="00AF0E39">
            <w:pPr>
              <w:spacing w:line="360" w:lineRule="auto"/>
              <w:jc w:val="left"/>
              <w:rPr>
                <w:rFonts w:ascii="Calibri" w:hAnsi="Calibri"/>
                <w:szCs w:val="24"/>
                <w:lang w:val="en-AU"/>
              </w:rPr>
            </w:pPr>
            <w:r w:rsidRPr="00AF0E39">
              <w:rPr>
                <w:rFonts w:ascii="Calibri" w:hAnsi="Calibri"/>
                <w:szCs w:val="24"/>
                <w:lang w:val="en-AU"/>
              </w:rPr>
              <w:t>Deadline for submission of bids</w:t>
            </w:r>
          </w:p>
        </w:tc>
        <w:tc>
          <w:tcPr>
            <w:tcW w:w="5856" w:type="dxa"/>
          </w:tcPr>
          <w:p w14:paraId="492A6B85" w14:textId="0A2B842C" w:rsidR="00852F4F" w:rsidRPr="00AF0E39" w:rsidRDefault="00852F4F" w:rsidP="00AF0E39">
            <w:pPr>
              <w:spacing w:line="360" w:lineRule="auto"/>
              <w:ind w:left="0" w:firstLine="0"/>
              <w:jc w:val="left"/>
              <w:rPr>
                <w:rFonts w:ascii="Calibri" w:hAnsi="Calibri"/>
                <w:szCs w:val="24"/>
                <w:lang w:val="en-AU"/>
              </w:rPr>
            </w:pPr>
            <w:r w:rsidRPr="00AF0E39">
              <w:rPr>
                <w:rFonts w:ascii="Calibri" w:hAnsi="Calibri"/>
                <w:szCs w:val="24"/>
                <w:lang w:val="en-AU"/>
              </w:rPr>
              <w:t xml:space="preserve">Deadline for submission of bids </w:t>
            </w:r>
            <w:r w:rsidR="00E0224E" w:rsidRPr="00AF0E39">
              <w:rPr>
                <w:rFonts w:ascii="Calibri" w:hAnsi="Calibri"/>
                <w:szCs w:val="24"/>
                <w:lang w:val="en-AU"/>
              </w:rPr>
              <w:t xml:space="preserve">until 12:00 pm on </w:t>
            </w:r>
            <w:r w:rsidRPr="00AF0E39">
              <w:rPr>
                <w:rFonts w:ascii="Calibri" w:hAnsi="Calibri"/>
                <w:szCs w:val="24"/>
                <w:lang w:val="en-AU"/>
              </w:rPr>
              <w:t>15</w:t>
            </w:r>
            <w:r w:rsidR="00E0224E" w:rsidRPr="00AF0E39">
              <w:rPr>
                <w:rFonts w:ascii="Calibri" w:hAnsi="Calibri"/>
                <w:szCs w:val="24"/>
                <w:lang w:val="en-AU"/>
              </w:rPr>
              <w:t>/</w:t>
            </w:r>
            <w:r w:rsidRPr="00AF0E39">
              <w:rPr>
                <w:rFonts w:ascii="Calibri" w:hAnsi="Calibri"/>
                <w:szCs w:val="24"/>
                <w:lang w:val="en-AU"/>
              </w:rPr>
              <w:t>11</w:t>
            </w:r>
            <w:r w:rsidR="00E0224E" w:rsidRPr="00AF0E39">
              <w:rPr>
                <w:rFonts w:ascii="Calibri" w:hAnsi="Calibri"/>
                <w:szCs w:val="24"/>
                <w:lang w:val="en-AU"/>
              </w:rPr>
              <w:t>/</w:t>
            </w:r>
            <w:r w:rsidRPr="00AF0E39">
              <w:rPr>
                <w:rFonts w:ascii="Calibri" w:hAnsi="Calibri"/>
                <w:szCs w:val="24"/>
                <w:lang w:val="en-AU"/>
              </w:rPr>
              <w:t xml:space="preserve">2024 </w:t>
            </w:r>
          </w:p>
          <w:p w14:paraId="059D48E9" w14:textId="464E6BE6" w:rsidR="00C618D8" w:rsidRPr="00AF0E39" w:rsidRDefault="00852F4F" w:rsidP="00AF0E39">
            <w:pPr>
              <w:spacing w:line="360" w:lineRule="auto"/>
              <w:ind w:left="0" w:firstLine="0"/>
              <w:jc w:val="left"/>
              <w:rPr>
                <w:rFonts w:ascii="Calibri" w:hAnsi="Calibri"/>
                <w:szCs w:val="24"/>
                <w:lang w:val="en-AU"/>
              </w:rPr>
            </w:pPr>
            <w:r w:rsidRPr="00AF0E39">
              <w:rPr>
                <w:rFonts w:ascii="Calibri" w:hAnsi="Calibri"/>
                <w:szCs w:val="24"/>
                <w:lang w:val="en-AU"/>
              </w:rPr>
              <w:t xml:space="preserve">Due to the non-competitive mode of the cultural contract being conducted, the Contracting Authority </w:t>
            </w:r>
            <w:r w:rsidR="00E0224E" w:rsidRPr="00AF0E39">
              <w:rPr>
                <w:rFonts w:ascii="Calibri" w:hAnsi="Calibri"/>
                <w:szCs w:val="24"/>
                <w:lang w:val="en-AU"/>
              </w:rPr>
              <w:t>wi</w:t>
            </w:r>
            <w:r w:rsidRPr="00AF0E39">
              <w:rPr>
                <w:rFonts w:ascii="Calibri" w:hAnsi="Calibri"/>
                <w:szCs w:val="24"/>
                <w:lang w:val="en-AU"/>
              </w:rPr>
              <w:t>ll allow the bid to be opened immediately upon receipt.</w:t>
            </w:r>
          </w:p>
        </w:tc>
      </w:tr>
      <w:tr w:rsidR="008A40F1" w:rsidRPr="00AF0E39" w14:paraId="74A847EE" w14:textId="77777777" w:rsidTr="00834230">
        <w:tc>
          <w:tcPr>
            <w:tcW w:w="3085" w:type="dxa"/>
          </w:tcPr>
          <w:p w14:paraId="70389E13" w14:textId="50A44BD6" w:rsidR="008A40F1" w:rsidRPr="00AF0E39" w:rsidRDefault="00852F4F" w:rsidP="00AF0E39">
            <w:pPr>
              <w:spacing w:line="360" w:lineRule="auto"/>
              <w:jc w:val="left"/>
              <w:rPr>
                <w:rFonts w:ascii="Calibri" w:hAnsi="Calibri"/>
                <w:szCs w:val="24"/>
                <w:lang w:val="pl-PL"/>
              </w:rPr>
            </w:pPr>
            <w:r w:rsidRPr="00AF0E39">
              <w:rPr>
                <w:rFonts w:ascii="Calibri" w:hAnsi="Calibri"/>
                <w:szCs w:val="24"/>
                <w:lang w:val="pl-PL"/>
              </w:rPr>
              <w:t>Manner of submitting bids</w:t>
            </w:r>
          </w:p>
        </w:tc>
        <w:tc>
          <w:tcPr>
            <w:tcW w:w="5856" w:type="dxa"/>
          </w:tcPr>
          <w:p w14:paraId="6278DDDB" w14:textId="77777777" w:rsidR="00852F4F" w:rsidRPr="00AF0E39" w:rsidRDefault="00852F4F" w:rsidP="00AF0E39">
            <w:pPr>
              <w:spacing w:line="360" w:lineRule="auto"/>
              <w:jc w:val="left"/>
              <w:rPr>
                <w:rFonts w:ascii="Calibri" w:hAnsi="Calibri"/>
                <w:szCs w:val="24"/>
                <w:lang w:val="en-AU"/>
              </w:rPr>
            </w:pPr>
            <w:r w:rsidRPr="00AF0E39">
              <w:rPr>
                <w:rFonts w:ascii="Calibri" w:hAnsi="Calibri"/>
                <w:szCs w:val="24"/>
                <w:lang w:val="en-AU"/>
              </w:rPr>
              <w:t>The offer should be submitted:</w:t>
            </w:r>
          </w:p>
          <w:p w14:paraId="51E41511" w14:textId="717B79CF" w:rsidR="00852F4F" w:rsidRPr="00AF0E39" w:rsidRDefault="00852F4F" w:rsidP="00AF0E39">
            <w:pPr>
              <w:spacing w:line="360" w:lineRule="auto"/>
              <w:jc w:val="left"/>
              <w:rPr>
                <w:rFonts w:ascii="Calibri" w:hAnsi="Calibri"/>
                <w:szCs w:val="24"/>
                <w:lang w:val="en-AU"/>
              </w:rPr>
            </w:pPr>
            <w:r w:rsidRPr="00AF0E39">
              <w:rPr>
                <w:rFonts w:ascii="Calibri" w:hAnsi="Calibri"/>
                <w:szCs w:val="24"/>
                <w:lang w:val="en-AU"/>
              </w:rPr>
              <w:t>1. in person or by mail c</w:t>
            </w:r>
            <w:r w:rsidR="00E0224E" w:rsidRPr="00AF0E39">
              <w:rPr>
                <w:rFonts w:ascii="Calibri" w:hAnsi="Calibri"/>
                <w:szCs w:val="24"/>
                <w:lang w:val="en-AU"/>
              </w:rPr>
              <w:t>ou</w:t>
            </w:r>
            <w:r w:rsidRPr="00AF0E39">
              <w:rPr>
                <w:rFonts w:ascii="Calibri" w:hAnsi="Calibri"/>
                <w:szCs w:val="24"/>
                <w:lang w:val="en-AU"/>
              </w:rPr>
              <w:t xml:space="preserve">rier at the headquarters of the POLIN Museum of the History of Polish Jews, i.e. </w:t>
            </w:r>
            <w:r w:rsidR="00E0224E" w:rsidRPr="00AF0E39">
              <w:rPr>
                <w:rFonts w:ascii="Calibri" w:hAnsi="Calibri"/>
                <w:szCs w:val="24"/>
                <w:lang w:val="en-AU"/>
              </w:rPr>
              <w:t xml:space="preserve">ul. </w:t>
            </w:r>
            <w:proofErr w:type="spellStart"/>
            <w:r w:rsidRPr="00AF0E39">
              <w:rPr>
                <w:rFonts w:ascii="Calibri" w:hAnsi="Calibri"/>
                <w:szCs w:val="24"/>
                <w:lang w:val="en-AU"/>
              </w:rPr>
              <w:t>Anielewicza</w:t>
            </w:r>
            <w:proofErr w:type="spellEnd"/>
            <w:r w:rsidRPr="00AF0E39">
              <w:rPr>
                <w:rFonts w:ascii="Calibri" w:hAnsi="Calibri"/>
                <w:szCs w:val="24"/>
                <w:lang w:val="en-AU"/>
              </w:rPr>
              <w:t xml:space="preserve"> </w:t>
            </w:r>
            <w:r w:rsidR="00E0224E" w:rsidRPr="00AF0E39">
              <w:rPr>
                <w:rFonts w:ascii="Calibri" w:hAnsi="Calibri"/>
                <w:szCs w:val="24"/>
                <w:lang w:val="en-AU"/>
              </w:rPr>
              <w:t>6</w:t>
            </w:r>
            <w:r w:rsidRPr="00AF0E39">
              <w:rPr>
                <w:rFonts w:ascii="Calibri" w:hAnsi="Calibri"/>
                <w:szCs w:val="24"/>
                <w:lang w:val="en-AU"/>
              </w:rPr>
              <w:t xml:space="preserve">, 00-157 Warsaw, Poland </w:t>
            </w:r>
          </w:p>
          <w:p w14:paraId="2E3C7ABC" w14:textId="3D4DD265" w:rsidR="005B5F51" w:rsidRPr="00AF0E39" w:rsidRDefault="00852F4F" w:rsidP="00AF0E39">
            <w:pPr>
              <w:spacing w:line="360" w:lineRule="auto"/>
              <w:jc w:val="left"/>
              <w:rPr>
                <w:rFonts w:ascii="Calibri" w:hAnsi="Calibri"/>
                <w:szCs w:val="24"/>
                <w:lang w:val="en-AU"/>
              </w:rPr>
            </w:pPr>
            <w:r w:rsidRPr="00AF0E39">
              <w:rPr>
                <w:rFonts w:ascii="Calibri" w:hAnsi="Calibri"/>
                <w:szCs w:val="24"/>
                <w:lang w:val="en-AU"/>
              </w:rPr>
              <w:t xml:space="preserve">2. by sending </w:t>
            </w:r>
            <w:r w:rsidR="00E0224E" w:rsidRPr="00AF0E39">
              <w:rPr>
                <w:rFonts w:ascii="Calibri" w:hAnsi="Calibri"/>
                <w:szCs w:val="24"/>
                <w:lang w:val="en-AU"/>
              </w:rPr>
              <w:t xml:space="preserve">it </w:t>
            </w:r>
            <w:r w:rsidRPr="00AF0E39">
              <w:rPr>
                <w:rFonts w:ascii="Calibri" w:hAnsi="Calibri"/>
                <w:szCs w:val="24"/>
                <w:lang w:val="en-AU"/>
              </w:rPr>
              <w:t xml:space="preserve">electronically to the e-mail address: </w:t>
            </w:r>
            <w:hyperlink r:id="rId12" w:history="1">
              <w:r w:rsidR="00AF0E39" w:rsidRPr="00F81FD5">
                <w:rPr>
                  <w:rStyle w:val="Hipercze"/>
                  <w:rFonts w:ascii="Calibri" w:hAnsi="Calibri"/>
                  <w:szCs w:val="24"/>
                  <w:lang w:val="en-AU"/>
                </w:rPr>
                <w:t>zniziolek@polin.pl</w:t>
              </w:r>
            </w:hyperlink>
            <w:r w:rsidRPr="00AF0E39">
              <w:rPr>
                <w:rFonts w:ascii="Calibri" w:hAnsi="Calibri"/>
                <w:szCs w:val="24"/>
                <w:lang w:val="en-AU"/>
              </w:rPr>
              <w:t xml:space="preserve">or </w:t>
            </w:r>
            <w:hyperlink r:id="rId13" w:history="1">
              <w:r w:rsidR="00AF0E39" w:rsidRPr="00F81FD5">
                <w:rPr>
                  <w:rStyle w:val="Hipercze"/>
                  <w:rFonts w:ascii="Calibri" w:hAnsi="Calibri"/>
                  <w:szCs w:val="24"/>
                  <w:lang w:val="en-AU"/>
                </w:rPr>
                <w:t>kprochyra@polin.pl</w:t>
              </w:r>
            </w:hyperlink>
          </w:p>
          <w:p w14:paraId="6B52D18F" w14:textId="3E43B987" w:rsidR="00A10507" w:rsidRPr="00AF0E39" w:rsidRDefault="00A10507" w:rsidP="00C32AA1">
            <w:pPr>
              <w:spacing w:after="240" w:line="360" w:lineRule="auto"/>
              <w:ind w:left="0" w:right="51" w:firstLine="0"/>
              <w:jc w:val="left"/>
              <w:rPr>
                <w:rFonts w:ascii="Calibri" w:hAnsi="Calibri"/>
                <w:szCs w:val="24"/>
                <w:lang w:val="en-AU"/>
              </w:rPr>
            </w:pPr>
            <w:r w:rsidRPr="00AF0E39">
              <w:rPr>
                <w:rFonts w:ascii="Calibri" w:hAnsi="Calibri"/>
                <w:szCs w:val="24"/>
                <w:lang w:val="en-AU"/>
              </w:rPr>
              <w:lastRenderedPageBreak/>
              <w:t>The bid form and the contractor's statement must be signed by the Contractor or a person authori</w:t>
            </w:r>
            <w:r w:rsidR="00E0224E" w:rsidRPr="00AF0E39">
              <w:rPr>
                <w:rFonts w:ascii="Calibri" w:hAnsi="Calibri"/>
                <w:szCs w:val="24"/>
                <w:lang w:val="en-AU"/>
              </w:rPr>
              <w:t>s</w:t>
            </w:r>
            <w:r w:rsidRPr="00AF0E39">
              <w:rPr>
                <w:rFonts w:ascii="Calibri" w:hAnsi="Calibri"/>
                <w:szCs w:val="24"/>
                <w:lang w:val="en-AU"/>
              </w:rPr>
              <w:t>ed to represent the Contractor.</w:t>
            </w:r>
          </w:p>
          <w:p w14:paraId="68392FFD" w14:textId="47313A12" w:rsidR="00A10507" w:rsidRPr="00AF0E39" w:rsidRDefault="00A10507" w:rsidP="00C32AA1">
            <w:pPr>
              <w:spacing w:after="240" w:line="360" w:lineRule="auto"/>
              <w:ind w:left="0" w:right="51" w:firstLine="0"/>
              <w:jc w:val="left"/>
              <w:rPr>
                <w:rFonts w:ascii="Calibri" w:hAnsi="Calibri"/>
                <w:szCs w:val="24"/>
                <w:lang w:val="en-AU"/>
              </w:rPr>
            </w:pPr>
            <w:r w:rsidRPr="00AF0E39">
              <w:rPr>
                <w:rFonts w:ascii="Calibri" w:hAnsi="Calibri"/>
                <w:szCs w:val="24"/>
                <w:lang w:val="en-AU"/>
              </w:rPr>
              <w:t xml:space="preserve">In the case of bids sent by e-mail, the Contracting Authority allows the bid to be signed with a qualified, trusted or personal signature. The Contracting Authority also allows </w:t>
            </w:r>
            <w:r w:rsidR="00E0224E" w:rsidRPr="00AF0E39">
              <w:rPr>
                <w:rFonts w:ascii="Calibri" w:hAnsi="Calibri"/>
                <w:szCs w:val="24"/>
                <w:lang w:val="en-AU"/>
              </w:rPr>
              <w:t xml:space="preserve">the </w:t>
            </w:r>
            <w:r w:rsidRPr="00AF0E39">
              <w:rPr>
                <w:rFonts w:ascii="Calibri" w:hAnsi="Calibri"/>
                <w:szCs w:val="24"/>
                <w:lang w:val="en-AU"/>
              </w:rPr>
              <w:t xml:space="preserve">sending </w:t>
            </w:r>
            <w:r w:rsidR="00E0224E" w:rsidRPr="00AF0E39">
              <w:rPr>
                <w:rFonts w:ascii="Calibri" w:hAnsi="Calibri"/>
                <w:szCs w:val="24"/>
                <w:lang w:val="en-AU"/>
              </w:rPr>
              <w:t xml:space="preserve">of </w:t>
            </w:r>
            <w:r w:rsidRPr="00AF0E39">
              <w:rPr>
                <w:rFonts w:ascii="Calibri" w:hAnsi="Calibri"/>
                <w:szCs w:val="24"/>
                <w:lang w:val="en-AU"/>
              </w:rPr>
              <w:t xml:space="preserve">a digital reproduction of a hand-signed offer (scan).  The Contracting Authority </w:t>
            </w:r>
            <w:r w:rsidR="00E0224E" w:rsidRPr="00AF0E39">
              <w:rPr>
                <w:rFonts w:ascii="Calibri" w:hAnsi="Calibri"/>
                <w:szCs w:val="24"/>
                <w:lang w:val="en-AU"/>
              </w:rPr>
              <w:t>wi</w:t>
            </w:r>
            <w:r w:rsidRPr="00AF0E39">
              <w:rPr>
                <w:rFonts w:ascii="Calibri" w:hAnsi="Calibri"/>
                <w:szCs w:val="24"/>
                <w:lang w:val="en-AU"/>
              </w:rPr>
              <w:t>ll accept bids submitted in document form</w:t>
            </w:r>
            <w:r w:rsidR="00E0224E" w:rsidRPr="00AF0E39">
              <w:rPr>
                <w:rFonts w:ascii="Calibri" w:hAnsi="Calibri"/>
                <w:szCs w:val="24"/>
                <w:lang w:val="en-AU"/>
              </w:rPr>
              <w:t>at</w:t>
            </w:r>
            <w:r w:rsidRPr="00AF0E39">
              <w:rPr>
                <w:rFonts w:ascii="Calibri" w:hAnsi="Calibri"/>
                <w:szCs w:val="24"/>
                <w:lang w:val="en-AU"/>
              </w:rPr>
              <w:t xml:space="preserve">, e.g. in the form of an editable file or closed form, e.g. </w:t>
            </w:r>
            <w:r w:rsidR="00E0224E" w:rsidRPr="00AF0E39">
              <w:rPr>
                <w:rFonts w:ascii="Calibri" w:hAnsi="Calibri"/>
                <w:szCs w:val="24"/>
                <w:lang w:val="en-AU"/>
              </w:rPr>
              <w:t>PDF</w:t>
            </w:r>
            <w:r w:rsidRPr="00AF0E39">
              <w:rPr>
                <w:rFonts w:ascii="Calibri" w:hAnsi="Calibri"/>
                <w:szCs w:val="24"/>
                <w:lang w:val="en-AU"/>
              </w:rPr>
              <w:t xml:space="preserve"> available, scan, or photo, and not containing a handwritten signature, sent in a form</w:t>
            </w:r>
            <w:r w:rsidR="00E0224E" w:rsidRPr="00AF0E39">
              <w:rPr>
                <w:rFonts w:ascii="Calibri" w:hAnsi="Calibri"/>
                <w:szCs w:val="24"/>
                <w:lang w:val="en-AU"/>
              </w:rPr>
              <w:t>at</w:t>
            </w:r>
            <w:r w:rsidRPr="00AF0E39">
              <w:rPr>
                <w:rFonts w:ascii="Calibri" w:hAnsi="Calibri"/>
                <w:szCs w:val="24"/>
                <w:lang w:val="en-AU"/>
              </w:rPr>
              <w:t xml:space="preserve"> that allows unambiguous identification of the sender, i.e. from a named email address of a person authorized to make declarations of intent. If a proxy is acting on behalf of the contractor, it is required to submit a power of attorney document as an attachment to the bid.</w:t>
            </w:r>
          </w:p>
          <w:p w14:paraId="4D767748" w14:textId="77777777" w:rsidR="00A10507" w:rsidRPr="00AF0E39" w:rsidRDefault="00A10507" w:rsidP="00AF0E39">
            <w:pPr>
              <w:spacing w:line="360" w:lineRule="auto"/>
              <w:ind w:left="0" w:firstLine="0"/>
              <w:jc w:val="left"/>
              <w:rPr>
                <w:rFonts w:ascii="Calibri" w:hAnsi="Calibri"/>
                <w:szCs w:val="24"/>
                <w:lang w:val="en-AU"/>
              </w:rPr>
            </w:pPr>
            <w:r w:rsidRPr="00AF0E39">
              <w:rPr>
                <w:rFonts w:ascii="Calibri" w:hAnsi="Calibri"/>
                <w:szCs w:val="24"/>
                <w:lang w:val="en-AU"/>
              </w:rPr>
              <w:t>A properly submitted bid consists of the following documents:</w:t>
            </w:r>
          </w:p>
          <w:p w14:paraId="54CAE25E" w14:textId="468DB010" w:rsidR="00A10507" w:rsidRPr="00C32AA1" w:rsidRDefault="00E0224E" w:rsidP="00C32AA1">
            <w:pPr>
              <w:pStyle w:val="Akapitzlist"/>
              <w:numPr>
                <w:ilvl w:val="0"/>
                <w:numId w:val="17"/>
              </w:numPr>
              <w:spacing w:line="360" w:lineRule="auto"/>
              <w:jc w:val="left"/>
              <w:rPr>
                <w:rFonts w:ascii="Calibri" w:hAnsi="Calibri"/>
                <w:szCs w:val="24"/>
                <w:lang w:val="en-AU"/>
              </w:rPr>
            </w:pPr>
            <w:r w:rsidRPr="00C32AA1">
              <w:rPr>
                <w:rFonts w:ascii="Calibri" w:hAnsi="Calibri"/>
                <w:szCs w:val="24"/>
                <w:lang w:val="en-AU"/>
              </w:rPr>
              <w:t>A b</w:t>
            </w:r>
            <w:r w:rsidR="00A10507" w:rsidRPr="00C32AA1">
              <w:rPr>
                <w:rFonts w:ascii="Calibri" w:hAnsi="Calibri"/>
                <w:szCs w:val="24"/>
                <w:lang w:val="en-AU"/>
              </w:rPr>
              <w:t xml:space="preserve">id </w:t>
            </w:r>
            <w:r w:rsidRPr="00C32AA1">
              <w:rPr>
                <w:rFonts w:ascii="Calibri" w:hAnsi="Calibri"/>
                <w:szCs w:val="24"/>
                <w:lang w:val="en-AU"/>
              </w:rPr>
              <w:t>by</w:t>
            </w:r>
            <w:r w:rsidR="00A10507" w:rsidRPr="00C32AA1">
              <w:rPr>
                <w:rFonts w:ascii="Calibri" w:hAnsi="Calibri"/>
                <w:szCs w:val="24"/>
                <w:lang w:val="en-AU"/>
              </w:rPr>
              <w:t xml:space="preserve"> the Contractor</w:t>
            </w:r>
          </w:p>
          <w:p w14:paraId="3260D356" w14:textId="013C223C" w:rsidR="00AC22AF" w:rsidRPr="00C32AA1" w:rsidRDefault="00E0224E" w:rsidP="00C32AA1">
            <w:pPr>
              <w:pStyle w:val="Akapitzlist"/>
              <w:numPr>
                <w:ilvl w:val="0"/>
                <w:numId w:val="17"/>
              </w:numPr>
              <w:spacing w:line="360" w:lineRule="auto"/>
              <w:jc w:val="left"/>
              <w:rPr>
                <w:rFonts w:ascii="Calibri" w:hAnsi="Calibri"/>
                <w:szCs w:val="24"/>
                <w:lang w:val="en-AU"/>
              </w:rPr>
            </w:pPr>
            <w:r w:rsidRPr="00C32AA1">
              <w:rPr>
                <w:rFonts w:ascii="Calibri" w:hAnsi="Calibri"/>
                <w:szCs w:val="24"/>
                <w:lang w:val="en-AU"/>
              </w:rPr>
              <w:t>A d</w:t>
            </w:r>
            <w:r w:rsidR="00A10507" w:rsidRPr="00C32AA1">
              <w:rPr>
                <w:rFonts w:ascii="Calibri" w:hAnsi="Calibri"/>
                <w:szCs w:val="24"/>
                <w:lang w:val="en-AU"/>
              </w:rPr>
              <w:t>eclaration of the Economic Operator on meeting the conditions for participation in the procedure and lack of grounds for exclusion from the procedure - Annex No. 2</w:t>
            </w:r>
          </w:p>
          <w:p w14:paraId="3DEEC669" w14:textId="7AFA0B58" w:rsidR="000451FE" w:rsidRPr="00C32AA1" w:rsidRDefault="00E0224E" w:rsidP="00C32AA1">
            <w:pPr>
              <w:pStyle w:val="Akapitzlist"/>
              <w:numPr>
                <w:ilvl w:val="0"/>
                <w:numId w:val="17"/>
              </w:numPr>
              <w:spacing w:line="360" w:lineRule="auto"/>
              <w:jc w:val="left"/>
              <w:rPr>
                <w:rFonts w:ascii="Calibri" w:hAnsi="Calibri"/>
                <w:szCs w:val="24"/>
                <w:lang w:val="en-AU"/>
              </w:rPr>
            </w:pPr>
            <w:r w:rsidRPr="00C32AA1">
              <w:rPr>
                <w:rFonts w:ascii="Calibri" w:hAnsi="Calibri"/>
                <w:szCs w:val="24"/>
                <w:lang w:val="en-AU"/>
              </w:rPr>
              <w:t xml:space="preserve">A </w:t>
            </w:r>
            <w:r w:rsidR="00A10507" w:rsidRPr="00C32AA1">
              <w:rPr>
                <w:rFonts w:ascii="Calibri" w:hAnsi="Calibri"/>
                <w:szCs w:val="24"/>
                <w:lang w:val="en-AU"/>
              </w:rPr>
              <w:t>Power of attorney (if applicable)</w:t>
            </w:r>
          </w:p>
        </w:tc>
      </w:tr>
      <w:tr w:rsidR="00E7713C" w:rsidRPr="00AF0E39" w14:paraId="7467963F" w14:textId="77777777" w:rsidTr="00834230">
        <w:tc>
          <w:tcPr>
            <w:tcW w:w="3085" w:type="dxa"/>
          </w:tcPr>
          <w:p w14:paraId="09F5BBE8" w14:textId="46D39F1C" w:rsidR="00E7713C" w:rsidRPr="00AF0E39" w:rsidRDefault="00A10507" w:rsidP="00AF0E39">
            <w:pPr>
              <w:spacing w:line="360" w:lineRule="auto"/>
              <w:jc w:val="left"/>
              <w:rPr>
                <w:rFonts w:ascii="Calibri" w:hAnsi="Calibri"/>
                <w:szCs w:val="24"/>
                <w:lang w:val="pl-PL"/>
              </w:rPr>
            </w:pPr>
            <w:r w:rsidRPr="00AF0E39">
              <w:rPr>
                <w:rFonts w:ascii="Calibri" w:hAnsi="Calibri"/>
                <w:szCs w:val="24"/>
                <w:lang w:val="pl-PL"/>
              </w:rPr>
              <w:lastRenderedPageBreak/>
              <w:t>Source of funding</w:t>
            </w:r>
          </w:p>
        </w:tc>
        <w:tc>
          <w:tcPr>
            <w:tcW w:w="5856" w:type="dxa"/>
          </w:tcPr>
          <w:p w14:paraId="3656B9AB" w14:textId="60F9E5EC" w:rsidR="00E7713C" w:rsidRPr="00AF0E39" w:rsidRDefault="00A10507" w:rsidP="00AF0E39">
            <w:pPr>
              <w:spacing w:line="360" w:lineRule="auto"/>
              <w:jc w:val="left"/>
              <w:rPr>
                <w:rFonts w:ascii="Calibri" w:hAnsi="Calibri"/>
                <w:szCs w:val="24"/>
                <w:lang w:val="en-AU"/>
              </w:rPr>
            </w:pPr>
            <w:r w:rsidRPr="00AF0E39">
              <w:rPr>
                <w:rFonts w:ascii="Calibri" w:hAnsi="Calibri"/>
                <w:szCs w:val="24"/>
                <w:lang w:val="en-AU"/>
              </w:rPr>
              <w:t>Ministry of Culture and National Heritage</w:t>
            </w:r>
          </w:p>
        </w:tc>
      </w:tr>
    </w:tbl>
    <w:p w14:paraId="46D2E341" w14:textId="0803A146" w:rsidR="00AF0E39" w:rsidRDefault="00A10507" w:rsidP="00C32AA1">
      <w:pPr>
        <w:tabs>
          <w:tab w:val="left" w:pos="5670"/>
        </w:tabs>
        <w:spacing w:before="120" w:after="240" w:line="360" w:lineRule="auto"/>
        <w:ind w:left="180" w:right="51" w:hanging="180"/>
        <w:jc w:val="left"/>
        <w:rPr>
          <w:rFonts w:ascii="Calibri" w:hAnsi="Calibri"/>
          <w:szCs w:val="24"/>
          <w:lang w:val="en-AU"/>
        </w:rPr>
      </w:pPr>
      <w:r w:rsidRPr="00AF0E39">
        <w:rPr>
          <w:rFonts w:ascii="Calibri" w:hAnsi="Calibri"/>
          <w:color w:val="000000" w:themeColor="text1"/>
          <w:szCs w:val="24"/>
          <w:lang w:val="en-AU"/>
        </w:rPr>
        <w:t>The announcement was prepared by</w:t>
      </w:r>
      <w:r w:rsidR="00C84D4A" w:rsidRPr="00AF0E39">
        <w:rPr>
          <w:rFonts w:ascii="Calibri" w:hAnsi="Calibri"/>
          <w:color w:val="000000" w:themeColor="text1"/>
          <w:szCs w:val="24"/>
          <w:lang w:val="en-AU"/>
        </w:rPr>
        <w:t>:</w:t>
      </w:r>
    </w:p>
    <w:p w14:paraId="720D5427" w14:textId="0E4E9F26" w:rsidR="00AF0E39" w:rsidRPr="00C32AA1" w:rsidRDefault="00AF0E39" w:rsidP="00C32AA1">
      <w:pPr>
        <w:tabs>
          <w:tab w:val="left" w:pos="5670"/>
        </w:tabs>
        <w:spacing w:after="240" w:line="360" w:lineRule="auto"/>
        <w:ind w:left="180" w:right="51" w:hanging="180"/>
        <w:jc w:val="left"/>
        <w:rPr>
          <w:rFonts w:ascii="Calibri" w:hAnsi="Calibri"/>
          <w:szCs w:val="24"/>
          <w:lang w:val="en-AU"/>
        </w:rPr>
      </w:pPr>
      <w:r w:rsidRPr="00C32AA1">
        <w:rPr>
          <w:rFonts w:ascii="Calibri" w:hAnsi="Calibri"/>
          <w:szCs w:val="24"/>
          <w:lang w:val="en-AU"/>
        </w:rPr>
        <w:t>(date, employee's signature)</w:t>
      </w:r>
    </w:p>
    <w:p w14:paraId="4CF734D4" w14:textId="6EB53BA3" w:rsidR="00AF0E39" w:rsidRPr="00C32AA1" w:rsidRDefault="00AF0E39" w:rsidP="00C32AA1">
      <w:pPr>
        <w:tabs>
          <w:tab w:val="left" w:pos="5670"/>
        </w:tabs>
        <w:spacing w:after="240" w:line="360" w:lineRule="auto"/>
        <w:ind w:left="180" w:right="51" w:hanging="180"/>
        <w:jc w:val="left"/>
        <w:rPr>
          <w:rFonts w:ascii="Calibri" w:hAnsi="Calibri"/>
          <w:szCs w:val="24"/>
          <w:lang w:val="en-AU"/>
        </w:rPr>
      </w:pPr>
      <w:proofErr w:type="spellStart"/>
      <w:r w:rsidRPr="00C32AA1">
        <w:rPr>
          <w:rFonts w:ascii="Calibri" w:hAnsi="Calibri"/>
          <w:szCs w:val="24"/>
          <w:lang w:val="en-AU"/>
        </w:rPr>
        <w:t>Aproved</w:t>
      </w:r>
      <w:proofErr w:type="spellEnd"/>
      <w:r w:rsidRPr="00C32AA1">
        <w:rPr>
          <w:rFonts w:ascii="Calibri" w:hAnsi="Calibri"/>
          <w:szCs w:val="24"/>
          <w:lang w:val="en-AU"/>
        </w:rPr>
        <w:t xml:space="preserve"> by:</w:t>
      </w:r>
    </w:p>
    <w:p w14:paraId="47BECE48" w14:textId="42122930" w:rsidR="00C84D4A" w:rsidRPr="00C32AA1" w:rsidRDefault="00C84D4A" w:rsidP="00C32AA1">
      <w:pPr>
        <w:tabs>
          <w:tab w:val="left" w:pos="5670"/>
        </w:tabs>
        <w:spacing w:after="240" w:line="360" w:lineRule="auto"/>
        <w:ind w:left="180" w:right="51" w:hanging="180"/>
        <w:jc w:val="left"/>
        <w:rPr>
          <w:rFonts w:ascii="Calibri" w:hAnsi="Calibri"/>
          <w:szCs w:val="24"/>
          <w:lang w:val="en-AU"/>
        </w:rPr>
      </w:pPr>
      <w:r w:rsidRPr="00C32AA1">
        <w:rPr>
          <w:rFonts w:ascii="Calibri" w:hAnsi="Calibri"/>
          <w:szCs w:val="24"/>
          <w:lang w:val="en-AU"/>
        </w:rPr>
        <w:lastRenderedPageBreak/>
        <w:t>(</w:t>
      </w:r>
      <w:r w:rsidR="00A10507" w:rsidRPr="00C32AA1">
        <w:rPr>
          <w:rFonts w:ascii="Calibri" w:hAnsi="Calibri"/>
          <w:szCs w:val="24"/>
          <w:lang w:val="en-AU"/>
        </w:rPr>
        <w:t>date, signature of head of organizational unit</w:t>
      </w:r>
      <w:r w:rsidR="00AC22AF" w:rsidRPr="00C32AA1">
        <w:rPr>
          <w:rFonts w:ascii="Calibri" w:hAnsi="Calibri"/>
          <w:szCs w:val="24"/>
          <w:lang w:val="en-AU"/>
        </w:rPr>
        <w:t>)</w:t>
      </w:r>
      <w:r w:rsidRPr="00C32AA1">
        <w:rPr>
          <w:rFonts w:ascii="Calibri" w:hAnsi="Calibri"/>
          <w:szCs w:val="24"/>
          <w:lang w:val="en-AU"/>
        </w:rPr>
        <w:t xml:space="preserve"> </w:t>
      </w:r>
    </w:p>
    <w:p w14:paraId="53128261" w14:textId="4DC2E569" w:rsidR="00C84D4A" w:rsidRPr="00C32AA1" w:rsidRDefault="00A10507" w:rsidP="00C32AA1">
      <w:pPr>
        <w:tabs>
          <w:tab w:val="left" w:pos="5670"/>
        </w:tabs>
        <w:spacing w:after="240" w:line="360" w:lineRule="auto"/>
        <w:ind w:left="180" w:right="51" w:hanging="180"/>
        <w:jc w:val="left"/>
        <w:rPr>
          <w:rFonts w:ascii="Calibri" w:hAnsi="Calibri"/>
          <w:szCs w:val="24"/>
          <w:lang w:val="en-AU"/>
        </w:rPr>
      </w:pPr>
      <w:r w:rsidRPr="00C32AA1">
        <w:rPr>
          <w:rFonts w:ascii="Calibri" w:hAnsi="Calibri"/>
          <w:szCs w:val="24"/>
          <w:lang w:val="en-AU"/>
        </w:rPr>
        <w:t xml:space="preserve">According to the </w:t>
      </w:r>
      <w:r w:rsidR="00AF0E39" w:rsidRPr="00C32AA1">
        <w:rPr>
          <w:rFonts w:ascii="Calibri" w:hAnsi="Calibri"/>
          <w:szCs w:val="24"/>
          <w:lang w:val="en-AU"/>
        </w:rPr>
        <w:t>Public Procurement Law:</w:t>
      </w:r>
    </w:p>
    <w:p w14:paraId="4F402B46" w14:textId="589EB0CD" w:rsidR="00AF0E39" w:rsidRPr="00C32AA1" w:rsidRDefault="00AF0E39" w:rsidP="00C32AA1">
      <w:pPr>
        <w:tabs>
          <w:tab w:val="left" w:pos="5670"/>
        </w:tabs>
        <w:spacing w:after="240" w:line="360" w:lineRule="auto"/>
        <w:ind w:left="180" w:right="51" w:hanging="180"/>
        <w:jc w:val="left"/>
        <w:rPr>
          <w:rFonts w:ascii="Calibri" w:hAnsi="Calibri"/>
          <w:szCs w:val="24"/>
          <w:lang w:val="en-AU"/>
        </w:rPr>
      </w:pPr>
      <w:r w:rsidRPr="00C32AA1">
        <w:rPr>
          <w:rFonts w:ascii="Calibri" w:hAnsi="Calibri"/>
          <w:szCs w:val="24"/>
          <w:lang w:val="en-AU"/>
        </w:rPr>
        <w:t>(date, signature of Procurement officer</w:t>
      </w:r>
      <w:r w:rsidR="00AC22AF" w:rsidRPr="00C32AA1">
        <w:rPr>
          <w:rFonts w:ascii="Calibri" w:hAnsi="Calibri"/>
          <w:szCs w:val="24"/>
          <w:lang w:val="en-AU"/>
        </w:rPr>
        <w:t>)</w:t>
      </w:r>
      <w:r w:rsidRPr="00C32AA1">
        <w:rPr>
          <w:rFonts w:ascii="Calibri" w:hAnsi="Calibri"/>
          <w:szCs w:val="24"/>
          <w:lang w:val="en-AU"/>
        </w:rPr>
        <w:t xml:space="preserve"> </w:t>
      </w:r>
    </w:p>
    <w:p w14:paraId="5015B11F" w14:textId="5FB14794" w:rsidR="00AF0E39" w:rsidRPr="00C32AA1" w:rsidRDefault="00AF0E39" w:rsidP="00C32AA1">
      <w:pPr>
        <w:tabs>
          <w:tab w:val="left" w:pos="5670"/>
        </w:tabs>
        <w:spacing w:after="240" w:line="360" w:lineRule="auto"/>
        <w:ind w:left="180" w:right="51" w:hanging="180"/>
        <w:jc w:val="left"/>
        <w:rPr>
          <w:rFonts w:ascii="Calibri" w:hAnsi="Calibri"/>
          <w:szCs w:val="24"/>
          <w:lang w:val="en-AU"/>
        </w:rPr>
      </w:pPr>
      <w:r w:rsidRPr="00C32AA1">
        <w:rPr>
          <w:rFonts w:ascii="Calibri" w:hAnsi="Calibri"/>
          <w:szCs w:val="24"/>
          <w:lang w:val="en-AU"/>
        </w:rPr>
        <w:t>Confirmation of safeguards for funds:</w:t>
      </w:r>
    </w:p>
    <w:p w14:paraId="62486C05" w14:textId="2A68D492" w:rsidR="00C84D4A" w:rsidRPr="00C32AA1" w:rsidRDefault="00C84D4A" w:rsidP="00C32AA1">
      <w:pPr>
        <w:tabs>
          <w:tab w:val="left" w:pos="5670"/>
        </w:tabs>
        <w:spacing w:after="240" w:line="360" w:lineRule="auto"/>
        <w:ind w:left="180" w:right="51" w:hanging="180"/>
        <w:jc w:val="left"/>
        <w:rPr>
          <w:rFonts w:ascii="Calibri" w:hAnsi="Calibri"/>
          <w:szCs w:val="24"/>
          <w:lang w:val="en-AU"/>
        </w:rPr>
      </w:pPr>
      <w:r w:rsidRPr="00C32AA1">
        <w:rPr>
          <w:rFonts w:ascii="Calibri" w:hAnsi="Calibri"/>
          <w:szCs w:val="24"/>
          <w:lang w:val="en-AU"/>
        </w:rPr>
        <w:t>(</w:t>
      </w:r>
      <w:r w:rsidR="00C6043A" w:rsidRPr="00C32AA1">
        <w:rPr>
          <w:rFonts w:ascii="Calibri" w:hAnsi="Calibri"/>
          <w:szCs w:val="24"/>
          <w:lang w:val="en-AU"/>
        </w:rPr>
        <w:t>date, signature of Chief Accountant</w:t>
      </w:r>
      <w:r w:rsidR="00AF0E39" w:rsidRPr="00C32AA1">
        <w:rPr>
          <w:rFonts w:ascii="Calibri" w:hAnsi="Calibri"/>
          <w:szCs w:val="24"/>
          <w:lang w:val="en-AU"/>
        </w:rPr>
        <w:t xml:space="preserve"> </w:t>
      </w:r>
      <w:r w:rsidR="00C6043A" w:rsidRPr="00C32AA1">
        <w:rPr>
          <w:rFonts w:ascii="Calibri" w:hAnsi="Calibri"/>
          <w:szCs w:val="24"/>
          <w:lang w:val="en-AU"/>
        </w:rPr>
        <w:t>or h</w:t>
      </w:r>
      <w:r w:rsidR="00AF0E39" w:rsidRPr="00C32AA1">
        <w:rPr>
          <w:rFonts w:ascii="Calibri" w:hAnsi="Calibri"/>
          <w:szCs w:val="24"/>
          <w:lang w:val="en-AU"/>
        </w:rPr>
        <w:t>er</w:t>
      </w:r>
      <w:r w:rsidR="00C6043A" w:rsidRPr="00C32AA1">
        <w:rPr>
          <w:rFonts w:ascii="Calibri" w:hAnsi="Calibri"/>
          <w:szCs w:val="24"/>
          <w:lang w:val="en-AU"/>
        </w:rPr>
        <w:t xml:space="preserve"> Deputy</w:t>
      </w:r>
      <w:r w:rsidR="00F61D0A" w:rsidRPr="00C32AA1">
        <w:rPr>
          <w:rFonts w:ascii="Calibri" w:hAnsi="Calibri"/>
          <w:szCs w:val="24"/>
          <w:lang w:val="en-AU"/>
        </w:rPr>
        <w:t>)</w:t>
      </w:r>
      <w:r w:rsidR="00F61D0A" w:rsidRPr="00C32AA1">
        <w:rPr>
          <w:rFonts w:ascii="Calibri" w:hAnsi="Calibri"/>
          <w:bCs/>
          <w:szCs w:val="24"/>
          <w:lang w:val="en-AU"/>
        </w:rPr>
        <w:t xml:space="preserve"> </w:t>
      </w:r>
    </w:p>
    <w:p w14:paraId="4101652C" w14:textId="168B2836" w:rsidR="00C84D4A" w:rsidRPr="00C32AA1" w:rsidRDefault="00C6043A" w:rsidP="00C32AA1">
      <w:pPr>
        <w:spacing w:after="240" w:line="360" w:lineRule="auto"/>
        <w:ind w:right="51"/>
        <w:jc w:val="left"/>
        <w:rPr>
          <w:rFonts w:ascii="Calibri" w:hAnsi="Calibri"/>
          <w:szCs w:val="24"/>
          <w:lang w:val="en-AU"/>
        </w:rPr>
      </w:pPr>
      <w:r w:rsidRPr="00C32AA1">
        <w:rPr>
          <w:rFonts w:ascii="Calibri" w:hAnsi="Calibri"/>
          <w:szCs w:val="24"/>
          <w:lang w:val="en-AU"/>
        </w:rPr>
        <w:t>APPROVED</w:t>
      </w:r>
    </w:p>
    <w:p w14:paraId="1EE49CB5" w14:textId="6504A4F4" w:rsidR="00F62EA1" w:rsidRPr="00C32AA1" w:rsidRDefault="00F61D0A" w:rsidP="00C32AA1">
      <w:pPr>
        <w:spacing w:after="240" w:line="360" w:lineRule="auto"/>
        <w:ind w:right="51"/>
        <w:jc w:val="left"/>
        <w:rPr>
          <w:rFonts w:ascii="Calibri" w:hAnsi="Calibri"/>
          <w:bCs/>
          <w:szCs w:val="24"/>
          <w:lang w:val="en-AU"/>
        </w:rPr>
      </w:pPr>
      <w:r w:rsidRPr="00C32AA1">
        <w:rPr>
          <w:rFonts w:ascii="Calibri" w:hAnsi="Calibri"/>
          <w:bCs/>
          <w:szCs w:val="24"/>
          <w:lang w:val="en-AU"/>
        </w:rPr>
        <w:t>(</w:t>
      </w:r>
      <w:r w:rsidR="00C6043A" w:rsidRPr="00C32AA1">
        <w:rPr>
          <w:rFonts w:ascii="Calibri" w:hAnsi="Calibri"/>
          <w:bCs/>
          <w:szCs w:val="24"/>
          <w:lang w:val="en-AU"/>
        </w:rPr>
        <w:t>date, signature of Director or Deputy Director</w:t>
      </w:r>
      <w:r w:rsidR="00C84D4A" w:rsidRPr="00C32AA1">
        <w:rPr>
          <w:rFonts w:ascii="Calibri" w:hAnsi="Calibri"/>
          <w:bCs/>
          <w:szCs w:val="24"/>
          <w:lang w:val="en-AU"/>
        </w:rPr>
        <w:t>)</w:t>
      </w:r>
    </w:p>
    <w:sectPr w:rsidR="00F62EA1" w:rsidRPr="00C32AA1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50239A" w14:textId="77777777" w:rsidR="00013007" w:rsidRDefault="00013007" w:rsidP="00C84D4A">
      <w:pPr>
        <w:spacing w:after="0" w:line="240" w:lineRule="auto"/>
      </w:pPr>
      <w:r>
        <w:separator/>
      </w:r>
    </w:p>
  </w:endnote>
  <w:endnote w:type="continuationSeparator" w:id="0">
    <w:p w14:paraId="3459E506" w14:textId="77777777" w:rsidR="00013007" w:rsidRDefault="00013007" w:rsidP="00C84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2469C0" w14:textId="77777777" w:rsidR="00013007" w:rsidRDefault="00013007" w:rsidP="00C84D4A">
      <w:pPr>
        <w:spacing w:after="0" w:line="240" w:lineRule="auto"/>
      </w:pPr>
      <w:r>
        <w:separator/>
      </w:r>
    </w:p>
  </w:footnote>
  <w:footnote w:type="continuationSeparator" w:id="0">
    <w:p w14:paraId="17ECA994" w14:textId="77777777" w:rsidR="00013007" w:rsidRDefault="00013007" w:rsidP="00C84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10762" w14:textId="77777777" w:rsidR="00710C0D" w:rsidRDefault="00710C0D" w:rsidP="00C84D4A">
    <w:pPr>
      <w:tabs>
        <w:tab w:val="left" w:pos="540"/>
        <w:tab w:val="left" w:pos="567"/>
        <w:tab w:val="left" w:pos="793"/>
        <w:tab w:val="left" w:pos="850"/>
      </w:tabs>
      <w:spacing w:line="276" w:lineRule="auto"/>
      <w:ind w:left="6480" w:firstLine="0"/>
      <w:jc w:val="left"/>
      <w:rPr>
        <w:rFonts w:ascii="Calibri" w:hAnsi="Calibri"/>
        <w:bCs/>
        <w:color w:val="auto"/>
        <w:sz w:val="18"/>
        <w:szCs w:val="18"/>
        <w:lang w:val="pl-PL"/>
      </w:rPr>
    </w:pPr>
  </w:p>
  <w:p w14:paraId="4B99056E" w14:textId="77777777" w:rsidR="00C84D4A" w:rsidRDefault="00C84D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A2B28"/>
    <w:multiLevelType w:val="multilevel"/>
    <w:tmpl w:val="A3880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E93635"/>
    <w:multiLevelType w:val="multilevel"/>
    <w:tmpl w:val="87D20E9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30027B"/>
    <w:multiLevelType w:val="hybridMultilevel"/>
    <w:tmpl w:val="90B29DB0"/>
    <w:lvl w:ilvl="0" w:tplc="639234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3" w15:restartNumberingAfterBreak="0">
    <w:nsid w:val="18326625"/>
    <w:multiLevelType w:val="multilevel"/>
    <w:tmpl w:val="EFAC2BA6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6637DE"/>
    <w:multiLevelType w:val="multilevel"/>
    <w:tmpl w:val="F4DE91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CB186C"/>
    <w:multiLevelType w:val="hybridMultilevel"/>
    <w:tmpl w:val="514C5ACC"/>
    <w:lvl w:ilvl="0" w:tplc="0415000F">
      <w:start w:val="1"/>
      <w:numFmt w:val="decimal"/>
      <w:lvlText w:val="%1."/>
      <w:lvlJc w:val="left"/>
      <w:pPr>
        <w:ind w:left="1123" w:hanging="360"/>
      </w:pPr>
    </w:lvl>
    <w:lvl w:ilvl="1" w:tplc="04150019" w:tentative="1">
      <w:start w:val="1"/>
      <w:numFmt w:val="lowerLetter"/>
      <w:lvlText w:val="%2."/>
      <w:lvlJc w:val="left"/>
      <w:pPr>
        <w:ind w:left="1843" w:hanging="360"/>
      </w:pPr>
    </w:lvl>
    <w:lvl w:ilvl="2" w:tplc="0415001B" w:tentative="1">
      <w:start w:val="1"/>
      <w:numFmt w:val="lowerRoman"/>
      <w:lvlText w:val="%3."/>
      <w:lvlJc w:val="right"/>
      <w:pPr>
        <w:ind w:left="2563" w:hanging="180"/>
      </w:pPr>
    </w:lvl>
    <w:lvl w:ilvl="3" w:tplc="0415000F" w:tentative="1">
      <w:start w:val="1"/>
      <w:numFmt w:val="decimal"/>
      <w:lvlText w:val="%4."/>
      <w:lvlJc w:val="left"/>
      <w:pPr>
        <w:ind w:left="3283" w:hanging="360"/>
      </w:pPr>
    </w:lvl>
    <w:lvl w:ilvl="4" w:tplc="04150019" w:tentative="1">
      <w:start w:val="1"/>
      <w:numFmt w:val="lowerLetter"/>
      <w:lvlText w:val="%5."/>
      <w:lvlJc w:val="left"/>
      <w:pPr>
        <w:ind w:left="4003" w:hanging="360"/>
      </w:pPr>
    </w:lvl>
    <w:lvl w:ilvl="5" w:tplc="0415001B" w:tentative="1">
      <w:start w:val="1"/>
      <w:numFmt w:val="lowerRoman"/>
      <w:lvlText w:val="%6."/>
      <w:lvlJc w:val="right"/>
      <w:pPr>
        <w:ind w:left="4723" w:hanging="180"/>
      </w:pPr>
    </w:lvl>
    <w:lvl w:ilvl="6" w:tplc="0415000F" w:tentative="1">
      <w:start w:val="1"/>
      <w:numFmt w:val="decimal"/>
      <w:lvlText w:val="%7."/>
      <w:lvlJc w:val="left"/>
      <w:pPr>
        <w:ind w:left="5443" w:hanging="360"/>
      </w:pPr>
    </w:lvl>
    <w:lvl w:ilvl="7" w:tplc="04150019" w:tentative="1">
      <w:start w:val="1"/>
      <w:numFmt w:val="lowerLetter"/>
      <w:lvlText w:val="%8."/>
      <w:lvlJc w:val="left"/>
      <w:pPr>
        <w:ind w:left="6163" w:hanging="360"/>
      </w:pPr>
    </w:lvl>
    <w:lvl w:ilvl="8" w:tplc="0415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6" w15:restartNumberingAfterBreak="0">
    <w:nsid w:val="248259A8"/>
    <w:multiLevelType w:val="hybridMultilevel"/>
    <w:tmpl w:val="5B9CFAEA"/>
    <w:lvl w:ilvl="0" w:tplc="5DD416F8">
      <w:numFmt w:val="bullet"/>
      <w:lvlText w:val="-"/>
      <w:lvlJc w:val="left"/>
      <w:pPr>
        <w:ind w:left="453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1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13" w:hanging="360"/>
      </w:pPr>
      <w:rPr>
        <w:rFonts w:ascii="Wingdings" w:hAnsi="Wingdings" w:hint="default"/>
      </w:rPr>
    </w:lvl>
  </w:abstractNum>
  <w:abstractNum w:abstractNumId="7" w15:restartNumberingAfterBreak="0">
    <w:nsid w:val="2A31529F"/>
    <w:multiLevelType w:val="multilevel"/>
    <w:tmpl w:val="BA2A50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820781"/>
    <w:multiLevelType w:val="hybridMultilevel"/>
    <w:tmpl w:val="56A2F278"/>
    <w:lvl w:ilvl="0" w:tplc="EA0C4F3E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9" w15:restartNumberingAfterBreak="0">
    <w:nsid w:val="2B150D1E"/>
    <w:multiLevelType w:val="hybridMultilevel"/>
    <w:tmpl w:val="EDC66A8C"/>
    <w:lvl w:ilvl="0" w:tplc="1ADCE0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BC33CE"/>
    <w:multiLevelType w:val="hybridMultilevel"/>
    <w:tmpl w:val="EF94A2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9F6025"/>
    <w:multiLevelType w:val="hybridMultilevel"/>
    <w:tmpl w:val="7602C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AC4B76"/>
    <w:multiLevelType w:val="hybridMultilevel"/>
    <w:tmpl w:val="56E6117E"/>
    <w:lvl w:ilvl="0" w:tplc="BAA28636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3" w15:restartNumberingAfterBreak="0">
    <w:nsid w:val="4E53087D"/>
    <w:multiLevelType w:val="hybridMultilevel"/>
    <w:tmpl w:val="3404CAC6"/>
    <w:lvl w:ilvl="0" w:tplc="40706612">
      <w:start w:val="1"/>
      <w:numFmt w:val="decimal"/>
      <w:lvlText w:val="%1."/>
      <w:lvlJc w:val="left"/>
      <w:pPr>
        <w:ind w:left="713" w:hanging="6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4" w15:restartNumberingAfterBreak="0">
    <w:nsid w:val="588C3854"/>
    <w:multiLevelType w:val="multilevel"/>
    <w:tmpl w:val="61602DC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1A6A10"/>
    <w:multiLevelType w:val="hybridMultilevel"/>
    <w:tmpl w:val="4672F3AC"/>
    <w:lvl w:ilvl="0" w:tplc="ED18463E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6" w15:restartNumberingAfterBreak="0">
    <w:nsid w:val="662C78FB"/>
    <w:multiLevelType w:val="hybridMultilevel"/>
    <w:tmpl w:val="33245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357A35"/>
    <w:multiLevelType w:val="hybridMultilevel"/>
    <w:tmpl w:val="A2B81166"/>
    <w:lvl w:ilvl="0" w:tplc="63923488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8" w15:restartNumberingAfterBreak="0">
    <w:nsid w:val="6F1D7178"/>
    <w:multiLevelType w:val="hybridMultilevel"/>
    <w:tmpl w:val="B39C202C"/>
    <w:lvl w:ilvl="0" w:tplc="5DD416F8">
      <w:numFmt w:val="bullet"/>
      <w:lvlText w:val="-"/>
      <w:lvlJc w:val="left"/>
      <w:pPr>
        <w:ind w:left="1123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19" w15:restartNumberingAfterBreak="0">
    <w:nsid w:val="6FEE3C0B"/>
    <w:multiLevelType w:val="hybridMultilevel"/>
    <w:tmpl w:val="6C705FC4"/>
    <w:lvl w:ilvl="0" w:tplc="1ADCE0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812C31"/>
    <w:multiLevelType w:val="multilevel"/>
    <w:tmpl w:val="335EE3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8201710">
    <w:abstractNumId w:val="9"/>
  </w:num>
  <w:num w:numId="2" w16cid:durableId="1056926981">
    <w:abstractNumId w:val="19"/>
  </w:num>
  <w:num w:numId="3" w16cid:durableId="7753515">
    <w:abstractNumId w:val="8"/>
  </w:num>
  <w:num w:numId="4" w16cid:durableId="1052657233">
    <w:abstractNumId w:val="1"/>
  </w:num>
  <w:num w:numId="5" w16cid:durableId="1650091943">
    <w:abstractNumId w:val="14"/>
  </w:num>
  <w:num w:numId="6" w16cid:durableId="1848330741">
    <w:abstractNumId w:val="3"/>
  </w:num>
  <w:num w:numId="7" w16cid:durableId="895624195">
    <w:abstractNumId w:val="0"/>
  </w:num>
  <w:num w:numId="8" w16cid:durableId="1615020451">
    <w:abstractNumId w:val="4"/>
  </w:num>
  <w:num w:numId="9" w16cid:durableId="1923643641">
    <w:abstractNumId w:val="7"/>
  </w:num>
  <w:num w:numId="10" w16cid:durableId="1471898995">
    <w:abstractNumId w:val="20"/>
  </w:num>
  <w:num w:numId="11" w16cid:durableId="1523518468">
    <w:abstractNumId w:val="13"/>
  </w:num>
  <w:num w:numId="12" w16cid:durableId="57824154">
    <w:abstractNumId w:val="15"/>
  </w:num>
  <w:num w:numId="13" w16cid:durableId="2067341311">
    <w:abstractNumId w:val="5"/>
  </w:num>
  <w:num w:numId="14" w16cid:durableId="1139693207">
    <w:abstractNumId w:val="17"/>
  </w:num>
  <w:num w:numId="15" w16cid:durableId="1940334053">
    <w:abstractNumId w:val="2"/>
  </w:num>
  <w:num w:numId="16" w16cid:durableId="432211089">
    <w:abstractNumId w:val="12"/>
  </w:num>
  <w:num w:numId="17" w16cid:durableId="1634824424">
    <w:abstractNumId w:val="11"/>
  </w:num>
  <w:num w:numId="18" w16cid:durableId="2095466910">
    <w:abstractNumId w:val="10"/>
  </w:num>
  <w:num w:numId="19" w16cid:durableId="475609153">
    <w:abstractNumId w:val="16"/>
  </w:num>
  <w:num w:numId="20" w16cid:durableId="2064212852">
    <w:abstractNumId w:val="6"/>
  </w:num>
  <w:num w:numId="21" w16cid:durableId="86405586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D4A"/>
    <w:rsid w:val="00013007"/>
    <w:rsid w:val="00025441"/>
    <w:rsid w:val="000451FE"/>
    <w:rsid w:val="00076800"/>
    <w:rsid w:val="00103C66"/>
    <w:rsid w:val="00154021"/>
    <w:rsid w:val="002C5615"/>
    <w:rsid w:val="002E00C9"/>
    <w:rsid w:val="00317AD4"/>
    <w:rsid w:val="003859A1"/>
    <w:rsid w:val="00425EF9"/>
    <w:rsid w:val="00460955"/>
    <w:rsid w:val="005B5F51"/>
    <w:rsid w:val="005F1B93"/>
    <w:rsid w:val="00637E04"/>
    <w:rsid w:val="006642BE"/>
    <w:rsid w:val="00710C0D"/>
    <w:rsid w:val="00737702"/>
    <w:rsid w:val="007A7B0C"/>
    <w:rsid w:val="007F265C"/>
    <w:rsid w:val="0080407A"/>
    <w:rsid w:val="0083763C"/>
    <w:rsid w:val="00852F4F"/>
    <w:rsid w:val="00861B76"/>
    <w:rsid w:val="008630BE"/>
    <w:rsid w:val="008A40F1"/>
    <w:rsid w:val="00956403"/>
    <w:rsid w:val="0096380A"/>
    <w:rsid w:val="009A41BA"/>
    <w:rsid w:val="00A10507"/>
    <w:rsid w:val="00A32C47"/>
    <w:rsid w:val="00A528CB"/>
    <w:rsid w:val="00A717B4"/>
    <w:rsid w:val="00A91637"/>
    <w:rsid w:val="00AC22AF"/>
    <w:rsid w:val="00AF0E39"/>
    <w:rsid w:val="00B61C13"/>
    <w:rsid w:val="00B85490"/>
    <w:rsid w:val="00BB3974"/>
    <w:rsid w:val="00BD3B4F"/>
    <w:rsid w:val="00C32AA1"/>
    <w:rsid w:val="00C6043A"/>
    <w:rsid w:val="00C618D8"/>
    <w:rsid w:val="00C84D4A"/>
    <w:rsid w:val="00CC4BCB"/>
    <w:rsid w:val="00CE580E"/>
    <w:rsid w:val="00D3297D"/>
    <w:rsid w:val="00D92E5B"/>
    <w:rsid w:val="00E0224E"/>
    <w:rsid w:val="00E07EDC"/>
    <w:rsid w:val="00E17A29"/>
    <w:rsid w:val="00E7713C"/>
    <w:rsid w:val="00EC53D7"/>
    <w:rsid w:val="00EE5380"/>
    <w:rsid w:val="00F61D0A"/>
    <w:rsid w:val="00F62EA1"/>
    <w:rsid w:val="00FF53D1"/>
    <w:rsid w:val="5F5F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8BFBA"/>
  <w15:chartTrackingRefBased/>
  <w15:docId w15:val="{F8AE7E16-4303-4345-B4E4-5C8243A9F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4D4A"/>
    <w:pPr>
      <w:spacing w:after="4" w:line="264" w:lineRule="auto"/>
      <w:ind w:left="46" w:right="50" w:hanging="3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F0E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4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4D4A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C84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4D4A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kapitzlist">
    <w:name w:val="List Paragraph"/>
    <w:basedOn w:val="Normalny"/>
    <w:uiPriority w:val="34"/>
    <w:qFormat/>
    <w:rsid w:val="00C84D4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84D4A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40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A40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A40F1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40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40F1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4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40F1"/>
    <w:rPr>
      <w:rFonts w:ascii="Segoe UI" w:eastAsia="Times New Roman" w:hAnsi="Segoe UI" w:cs="Segoe UI"/>
      <w:color w:val="000000"/>
      <w:sz w:val="18"/>
      <w:szCs w:val="18"/>
      <w:lang w:val="en-US"/>
    </w:rPr>
  </w:style>
  <w:style w:type="paragraph" w:styleId="Poprawka">
    <w:name w:val="Revision"/>
    <w:hidden/>
    <w:uiPriority w:val="99"/>
    <w:semiHidden/>
    <w:rsid w:val="00C618D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5F5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710C0D"/>
    <w:rPr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AF0E3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styleId="UyteHipercze">
    <w:name w:val="FollowedHyperlink"/>
    <w:basedOn w:val="Domylnaczcionkaakapitu"/>
    <w:uiPriority w:val="99"/>
    <w:semiHidden/>
    <w:unhideWhenUsed/>
    <w:rsid w:val="00AF0E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prochyra@polin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zniziolek@polin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polin.pl/en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BE194978445147AA0061A602418A7D" ma:contentTypeVersion="14" ma:contentTypeDescription="Utwórz nowy dokument." ma:contentTypeScope="" ma:versionID="f3e230098b6676b61f2ca01fc04f2ed1">
  <xsd:schema xmlns:xsd="http://www.w3.org/2001/XMLSchema" xmlns:xs="http://www.w3.org/2001/XMLSchema" xmlns:p="http://schemas.microsoft.com/office/2006/metadata/properties" xmlns:ns2="41620c28-3c5b-40cf-99ab-84b4427b386c" xmlns:ns3="7e52993b-3d82-4878-aabc-84566d4ea7bd" targetNamespace="http://schemas.microsoft.com/office/2006/metadata/properties" ma:root="true" ma:fieldsID="7de168ae056dd99671b15c3e9127cf18" ns2:_="" ns3:_="">
    <xsd:import namespace="41620c28-3c5b-40cf-99ab-84b4427b386c"/>
    <xsd:import namespace="7e52993b-3d82-4878-aabc-84566d4ea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620c28-3c5b-40cf-99ab-84b4427b3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25990241-b171-41bf-b9dd-675f415fcd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2993b-3d82-4878-aabc-84566d4ea7b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8a62085-3af8-4cd0-8359-875f486aaca1}" ma:internalName="TaxCatchAll" ma:showField="CatchAllData" ma:web="7e52993b-3d82-4878-aabc-84566d4ea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52993b-3d82-4878-aabc-84566d4ea7bd" xsi:nil="true"/>
    <lcf76f155ced4ddcb4097134ff3c332f xmlns="41620c28-3c5b-40cf-99ab-84b4427b38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DB6C778-88B7-4723-A683-13B0625046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620c28-3c5b-40cf-99ab-84b4427b386c"/>
    <ds:schemaRef ds:uri="7e52993b-3d82-4878-aabc-84566d4ea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073774-FDD4-4494-8D19-1375FF466D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1C8D86-69D3-4E76-AF4A-87835F146F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B3D11B-83C0-488E-8121-5EB8C943DFEA}">
  <ds:schemaRefs>
    <ds:schemaRef ds:uri="http://schemas.microsoft.com/office/2006/metadata/properties"/>
    <ds:schemaRef ds:uri="http://schemas.microsoft.com/office/infopath/2007/PartnerControls"/>
    <ds:schemaRef ds:uri="7e52993b-3d82-4878-aabc-84566d4ea7bd"/>
    <ds:schemaRef ds:uri="41620c28-3c5b-40cf-99ab-84b4427b386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981</Words>
  <Characters>5888</Characters>
  <Application>Microsoft Office Word</Application>
  <DocSecurity>4</DocSecurity>
  <Lines>49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NOTICE OF AWARD OF CONTRACT</vt:lpstr>
      <vt:lpstr/>
    </vt:vector>
  </TitlesOfParts>
  <Company/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AWARD OF CONTRACT</dc:title>
  <dc:subject/>
  <dc:creator>Dudek Marta</dc:creator>
  <cp:keywords/>
  <dc:description/>
  <cp:lastModifiedBy>Popławska Natalia</cp:lastModifiedBy>
  <cp:revision>2</cp:revision>
  <dcterms:created xsi:type="dcterms:W3CDTF">2024-11-07T09:14:00Z</dcterms:created>
  <dcterms:modified xsi:type="dcterms:W3CDTF">2024-11-07T09:14:00Z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0x01010065BE194978445147AA0061A602418A7D</vt:lpwstr>
  </property>
  <property fmtid="{D5CDD505-2E9C-101B-9397-08002B2CF9AE}" pid="3" name="_dlc_DocIdItemGuid">
    <vt:lpwstr>b7ee93e5-45b4-489f-86e6-bd5f1aede255</vt:lpwstr>
  </property>
  <property fmtid="{D5CDD505-2E9C-101B-9397-08002B2CF9AE}" pid="4" name="MSIP_Label_d4387f25-b002-4231-9f69-7a7da971117a_Enabled">
    <vt:lpwstr>true</vt:lpwstr>
  </property>
  <property fmtid="{D5CDD505-2E9C-101B-9397-08002B2CF9AE}" pid="5" name="MSIP_Label_d4387f25-b002-4231-9f69-7a7da971117a_SetDate">
    <vt:lpwstr>2024-02-07T12:22:02Z</vt:lpwstr>
  </property>
  <property fmtid="{D5CDD505-2E9C-101B-9397-08002B2CF9AE}" pid="6" name="MSIP_Label_d4387f25-b002-4231-9f69-7a7da971117a_Method">
    <vt:lpwstr>Standard</vt:lpwstr>
  </property>
  <property fmtid="{D5CDD505-2E9C-101B-9397-08002B2CF9AE}" pid="7" name="MSIP_Label_d4387f25-b002-4231-9f69-7a7da971117a_Name">
    <vt:lpwstr>Ogólne</vt:lpwstr>
  </property>
  <property fmtid="{D5CDD505-2E9C-101B-9397-08002B2CF9AE}" pid="8" name="MSIP_Label_d4387f25-b002-4231-9f69-7a7da971117a_SiteId">
    <vt:lpwstr>406a5ed2-ef1d-4850-97ff-5a2c70965a39</vt:lpwstr>
  </property>
  <property fmtid="{D5CDD505-2E9C-101B-9397-08002B2CF9AE}" pid="9" name="MSIP_Label_d4387f25-b002-4231-9f69-7a7da971117a_ActionId">
    <vt:lpwstr>ac3f6eb7-84b6-44c6-8f8f-79a57d8fff17</vt:lpwstr>
  </property>
  <property fmtid="{D5CDD505-2E9C-101B-9397-08002B2CF9AE}" pid="10" name="MSIP_Label_d4387f25-b002-4231-9f69-7a7da971117a_ContentBits">
    <vt:lpwstr>0</vt:lpwstr>
  </property>
</Properties>
</file>