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8607" w14:textId="77777777" w:rsidR="00924D96" w:rsidRPr="00456BE8" w:rsidRDefault="00924D96" w:rsidP="008F3652">
      <w:pPr>
        <w:pStyle w:val="Nagwek1"/>
        <w:rPr>
          <w:lang w:val="pl-PL"/>
        </w:rPr>
      </w:pPr>
      <w:r w:rsidRPr="00456BE8">
        <w:rPr>
          <w:lang w:val="pl-PL"/>
        </w:rPr>
        <w:t>OGŁOSZENIE O UDZIELANYM ZAMÓWIENIU</w:t>
      </w:r>
    </w:p>
    <w:p w14:paraId="7526AEC1" w14:textId="77777777" w:rsidR="00924D96" w:rsidRPr="00456BE8" w:rsidRDefault="00924D96" w:rsidP="008F3652">
      <w:pPr>
        <w:pStyle w:val="Nagwek1"/>
        <w:rPr>
          <w:lang w:val="pl-PL"/>
        </w:rPr>
      </w:pPr>
      <w:r w:rsidRPr="00456BE8">
        <w:rPr>
          <w:lang w:val="pl-PL"/>
        </w:rPr>
        <w:t xml:space="preserve">na </w:t>
      </w:r>
      <w:r w:rsidRPr="00456BE8">
        <w:rPr>
          <w:strike/>
          <w:lang w:val="pl-PL"/>
        </w:rPr>
        <w:t xml:space="preserve">dostawy </w:t>
      </w:r>
      <w:r w:rsidRPr="00456BE8">
        <w:rPr>
          <w:lang w:val="pl-PL"/>
        </w:rPr>
        <w:t>/ usługi z zakresu działalności kulturalnej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5856"/>
      </w:tblGrid>
      <w:tr w:rsidR="00924D96" w:rsidRPr="00456BE8" w14:paraId="1FD842A7" w14:textId="77777777" w:rsidTr="1889E0D1">
        <w:tc>
          <w:tcPr>
            <w:tcW w:w="8941" w:type="dxa"/>
            <w:gridSpan w:val="2"/>
            <w:vAlign w:val="bottom"/>
          </w:tcPr>
          <w:p w14:paraId="680B17D3" w14:textId="77777777" w:rsidR="00924D96" w:rsidRPr="00456BE8" w:rsidRDefault="00924D96" w:rsidP="008F3652">
            <w:pPr>
              <w:pStyle w:val="Nagwek2"/>
              <w:rPr>
                <w:lang w:val="pl-PL"/>
              </w:rPr>
            </w:pPr>
            <w:r w:rsidRPr="00456BE8">
              <w:rPr>
                <w:lang w:val="pl-PL"/>
              </w:rPr>
              <w:t>I. ZAMAWIAJĄCY</w:t>
            </w:r>
          </w:p>
          <w:p w14:paraId="0C9DE148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</w:p>
        </w:tc>
      </w:tr>
      <w:tr w:rsidR="00924D96" w:rsidRPr="00456BE8" w14:paraId="62760BD7" w14:textId="77777777" w:rsidTr="1889E0D1">
        <w:tc>
          <w:tcPr>
            <w:tcW w:w="3085" w:type="dxa"/>
          </w:tcPr>
          <w:p w14:paraId="4681BCAF" w14:textId="77777777" w:rsidR="00924D96" w:rsidRPr="00456BE8" w:rsidRDefault="00924D96" w:rsidP="00EF291A">
            <w:pPr>
              <w:rPr>
                <w:lang w:val="pl-PL"/>
              </w:rPr>
            </w:pPr>
            <w:r w:rsidRPr="00456BE8">
              <w:rPr>
                <w:lang w:val="pl-PL"/>
              </w:rPr>
              <w:t>Nazwa i adres</w:t>
            </w:r>
          </w:p>
        </w:tc>
        <w:tc>
          <w:tcPr>
            <w:tcW w:w="5856" w:type="dxa"/>
          </w:tcPr>
          <w:p w14:paraId="7A30725E" w14:textId="77777777" w:rsidR="00924D96" w:rsidRPr="00456BE8" w:rsidRDefault="00924D96" w:rsidP="00EF291A">
            <w:pPr>
              <w:rPr>
                <w:lang w:val="pl-PL"/>
              </w:rPr>
            </w:pPr>
            <w:r w:rsidRPr="00456BE8">
              <w:rPr>
                <w:lang w:val="pl-PL"/>
              </w:rPr>
              <w:t>Muzeum Historii Żydów Polskich POLIN</w:t>
            </w:r>
          </w:p>
          <w:p w14:paraId="2FA07676" w14:textId="77777777" w:rsidR="00924D96" w:rsidRPr="00456BE8" w:rsidRDefault="00924D96" w:rsidP="00EF291A">
            <w:pPr>
              <w:rPr>
                <w:lang w:val="pl-PL"/>
              </w:rPr>
            </w:pPr>
            <w:r w:rsidRPr="00456BE8">
              <w:rPr>
                <w:lang w:val="pl-PL"/>
              </w:rPr>
              <w:t>ul. Anielewicza 6, 00-157 Warszawa</w:t>
            </w:r>
          </w:p>
          <w:p w14:paraId="39ED5F84" w14:textId="77777777" w:rsidR="00924D96" w:rsidRPr="00456BE8" w:rsidRDefault="00924D96" w:rsidP="00EF291A">
            <w:pPr>
              <w:rPr>
                <w:lang w:val="pl-PL"/>
              </w:rPr>
            </w:pPr>
            <w:r w:rsidRPr="00456BE8">
              <w:rPr>
                <w:lang w:val="pl-PL"/>
              </w:rPr>
              <w:t>Tel. 22 47 10 100</w:t>
            </w:r>
          </w:p>
        </w:tc>
      </w:tr>
      <w:tr w:rsidR="00924D96" w:rsidRPr="00456BE8" w14:paraId="1C47380C" w14:textId="77777777" w:rsidTr="1889E0D1">
        <w:tc>
          <w:tcPr>
            <w:tcW w:w="3085" w:type="dxa"/>
            <w:vAlign w:val="bottom"/>
          </w:tcPr>
          <w:p w14:paraId="65B11C7B" w14:textId="77777777" w:rsidR="00924D96" w:rsidRPr="00456BE8" w:rsidRDefault="00924D96" w:rsidP="00EF291A">
            <w:pPr>
              <w:rPr>
                <w:lang w:val="pl-PL"/>
              </w:rPr>
            </w:pPr>
            <w:r w:rsidRPr="00456BE8">
              <w:rPr>
                <w:lang w:val="pl-PL"/>
              </w:rPr>
              <w:t>Strona internetowa</w:t>
            </w:r>
          </w:p>
        </w:tc>
        <w:tc>
          <w:tcPr>
            <w:tcW w:w="5856" w:type="dxa"/>
          </w:tcPr>
          <w:p w14:paraId="569E91AB" w14:textId="77777777" w:rsidR="00924D96" w:rsidRPr="00456BE8" w:rsidRDefault="00924D96" w:rsidP="00EF291A">
            <w:pPr>
              <w:rPr>
                <w:lang w:val="pl-PL"/>
              </w:rPr>
            </w:pPr>
            <w:r w:rsidRPr="00456BE8">
              <w:rPr>
                <w:lang w:val="pl-PL"/>
              </w:rPr>
              <w:t>www.polin.pl</w:t>
            </w:r>
          </w:p>
        </w:tc>
      </w:tr>
      <w:tr w:rsidR="00924D96" w:rsidRPr="00456BE8" w14:paraId="0EBA9CB7" w14:textId="77777777" w:rsidTr="1889E0D1">
        <w:tc>
          <w:tcPr>
            <w:tcW w:w="8941" w:type="dxa"/>
            <w:gridSpan w:val="2"/>
            <w:vAlign w:val="bottom"/>
          </w:tcPr>
          <w:p w14:paraId="733DDF8D" w14:textId="77777777" w:rsidR="00924D96" w:rsidRPr="00456BE8" w:rsidRDefault="00924D96" w:rsidP="008F3652">
            <w:pPr>
              <w:pStyle w:val="Nagwek2"/>
              <w:rPr>
                <w:lang w:val="pl-PL"/>
              </w:rPr>
            </w:pPr>
            <w:r w:rsidRPr="00456BE8">
              <w:rPr>
                <w:lang w:val="pl-PL"/>
              </w:rPr>
              <w:t>II. PODSTAWA PRAWNA UDZIELENIA ZAMÓWIENIA</w:t>
            </w:r>
          </w:p>
          <w:p w14:paraId="27B61118" w14:textId="77777777" w:rsidR="00924D96" w:rsidRPr="00456BE8" w:rsidRDefault="00924D96" w:rsidP="00EB2D56">
            <w:pPr>
              <w:pStyle w:val="Styl10"/>
            </w:pPr>
          </w:p>
        </w:tc>
      </w:tr>
      <w:tr w:rsidR="00924D96" w:rsidRPr="00456BE8" w14:paraId="30A8BA0F" w14:textId="77777777" w:rsidTr="1889E0D1">
        <w:tc>
          <w:tcPr>
            <w:tcW w:w="3085" w:type="dxa"/>
            <w:vAlign w:val="bottom"/>
          </w:tcPr>
          <w:p w14:paraId="281AC78A" w14:textId="77777777" w:rsidR="00924D96" w:rsidRPr="00456BE8" w:rsidRDefault="00924D96" w:rsidP="00E03E6A">
            <w:pPr>
              <w:rPr>
                <w:rFonts w:cstheme="majorHAnsi"/>
                <w:b/>
                <w:bCs/>
                <w:color w:val="333399"/>
                <w:kern w:val="32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2665AF4F" w14:textId="77777777" w:rsidR="00924D96" w:rsidRPr="00456BE8" w:rsidRDefault="00924D96" w:rsidP="00E03E6A">
            <w:pPr>
              <w:ind w:left="43"/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Art. 11 ust. 5 pkt 2 ustawy z 11 września 2019 – Prawo zamówień publicznych - dostawa / usługa z zakresu działalności kulturalnej z kategorii:</w:t>
            </w:r>
          </w:p>
          <w:p w14:paraId="260329B1" w14:textId="77777777" w:rsidR="00924D96" w:rsidRPr="00456BE8" w:rsidRDefault="00924D96" w:rsidP="00E03E6A">
            <w:pPr>
              <w:numPr>
                <w:ilvl w:val="0"/>
                <w:numId w:val="17"/>
              </w:numPr>
              <w:ind w:left="459"/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wystawy, koncerty, konkursy, festiwale, widowiska, spektakle teatralne</w:t>
            </w:r>
          </w:p>
          <w:p w14:paraId="6263236C" w14:textId="28FCFFB5" w:rsidR="00924D96" w:rsidRPr="00456BE8" w:rsidRDefault="004968A6" w:rsidP="00EF291A">
            <w:pPr>
              <w:ind w:left="99"/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X</w:t>
            </w:r>
            <w:r w:rsidR="00EF291A" w:rsidRPr="00456BE8">
              <w:rPr>
                <w:rFonts w:cstheme="majorHAnsi"/>
                <w:szCs w:val="24"/>
                <w:lang w:val="pl-PL"/>
              </w:rPr>
              <w:t xml:space="preserve">    </w:t>
            </w:r>
            <w:r w:rsidR="00924D96" w:rsidRPr="00456BE8">
              <w:rPr>
                <w:rFonts w:cstheme="majorHAnsi"/>
                <w:szCs w:val="24"/>
                <w:lang w:val="pl-PL"/>
              </w:rPr>
              <w:t>przedsięwzięcia z zakresu edukacji kulturalnej</w:t>
            </w:r>
          </w:p>
          <w:p w14:paraId="1052C1F3" w14:textId="77777777" w:rsidR="00924D96" w:rsidRPr="00456BE8" w:rsidRDefault="00924D96" w:rsidP="00E03E6A">
            <w:pPr>
              <w:numPr>
                <w:ilvl w:val="0"/>
                <w:numId w:val="17"/>
              </w:numPr>
              <w:ind w:left="459"/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gromadzenie zbiorów bibliotecznych</w:t>
            </w:r>
          </w:p>
          <w:p w14:paraId="51E74757" w14:textId="77777777" w:rsidR="00924D96" w:rsidRPr="00456BE8" w:rsidRDefault="00924D96" w:rsidP="00E03E6A">
            <w:pPr>
              <w:numPr>
                <w:ilvl w:val="0"/>
                <w:numId w:val="17"/>
              </w:numPr>
              <w:ind w:left="459"/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gromadzenie muzealiów</w:t>
            </w:r>
          </w:p>
        </w:tc>
      </w:tr>
      <w:tr w:rsidR="00924D96" w:rsidRPr="00456BE8" w14:paraId="30EC4342" w14:textId="77777777" w:rsidTr="1889E0D1">
        <w:tc>
          <w:tcPr>
            <w:tcW w:w="8941" w:type="dxa"/>
            <w:gridSpan w:val="2"/>
            <w:vAlign w:val="bottom"/>
          </w:tcPr>
          <w:p w14:paraId="53F6A90A" w14:textId="77777777" w:rsidR="00924D96" w:rsidRPr="00456BE8" w:rsidRDefault="00924D96" w:rsidP="008F3652">
            <w:pPr>
              <w:pStyle w:val="Nagwek2"/>
              <w:rPr>
                <w:lang w:val="pl-PL"/>
              </w:rPr>
            </w:pPr>
            <w:r w:rsidRPr="00456BE8">
              <w:rPr>
                <w:lang w:val="pl-PL"/>
              </w:rPr>
              <w:t>III. PRZEDMIOT ZAMÓWIENIA</w:t>
            </w:r>
          </w:p>
          <w:p w14:paraId="38BFCB6F" w14:textId="77777777" w:rsidR="00924D96" w:rsidRPr="00456BE8" w:rsidRDefault="00924D96" w:rsidP="00E03E6A">
            <w:pPr>
              <w:rPr>
                <w:rFonts w:cstheme="majorHAnsi"/>
                <w:kern w:val="32"/>
                <w:szCs w:val="24"/>
                <w:lang w:val="pl-PL"/>
              </w:rPr>
            </w:pPr>
          </w:p>
        </w:tc>
      </w:tr>
      <w:tr w:rsidR="00924D96" w:rsidRPr="00456BE8" w14:paraId="78D30964" w14:textId="77777777" w:rsidTr="1889E0D1">
        <w:tc>
          <w:tcPr>
            <w:tcW w:w="3085" w:type="dxa"/>
          </w:tcPr>
          <w:p w14:paraId="72DCFDF6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Nazwa postępowania</w:t>
            </w:r>
          </w:p>
        </w:tc>
        <w:tc>
          <w:tcPr>
            <w:tcW w:w="5856" w:type="dxa"/>
          </w:tcPr>
          <w:p w14:paraId="2307AF0B" w14:textId="172C6E24" w:rsidR="00924D96" w:rsidRPr="00456BE8" w:rsidRDefault="00366D95" w:rsidP="1889E0D1">
            <w:pPr>
              <w:rPr>
                <w:rFonts w:ascii="Calibri" w:eastAsia="Calibri" w:hAnsi="Calibri" w:cs="Calibri"/>
                <w:lang w:val="pl-PL"/>
              </w:rPr>
            </w:pPr>
            <w:r w:rsidRPr="00456BE8">
              <w:rPr>
                <w:rFonts w:cstheme="majorBidi"/>
                <w:kern w:val="32"/>
                <w:lang w:val="pl-PL"/>
              </w:rPr>
              <w:t xml:space="preserve">konkurs filmowy na realizację animowanych, krótkometrażowych filmów edukacyjnych na podstawie scenariuszy będących adaptacją opowiadania Katarzyny </w:t>
            </w:r>
            <w:proofErr w:type="spellStart"/>
            <w:r w:rsidRPr="00456BE8">
              <w:rPr>
                <w:rFonts w:cstheme="majorBidi"/>
                <w:kern w:val="32"/>
                <w:lang w:val="pl-PL"/>
              </w:rPr>
              <w:lastRenderedPageBreak/>
              <w:t>Jackowskiej-Enemuo</w:t>
            </w:r>
            <w:proofErr w:type="spellEnd"/>
            <w:r w:rsidRPr="00456BE8">
              <w:rPr>
                <w:rFonts w:cstheme="majorBidi"/>
                <w:kern w:val="32"/>
                <w:lang w:val="pl-PL"/>
              </w:rPr>
              <w:t xml:space="preserve"> „Było-nie ma-jest” oraz opowiadania Zofii Staneckiej „Pamięć drobinek”.  </w:t>
            </w:r>
          </w:p>
        </w:tc>
      </w:tr>
      <w:tr w:rsidR="00924D96" w:rsidRPr="00456BE8" w14:paraId="128818F4" w14:textId="77777777" w:rsidTr="1889E0D1">
        <w:tc>
          <w:tcPr>
            <w:tcW w:w="3085" w:type="dxa"/>
          </w:tcPr>
          <w:p w14:paraId="531C3DB5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lastRenderedPageBreak/>
              <w:t xml:space="preserve">Opis przedmiotu zamówienia </w:t>
            </w:r>
          </w:p>
        </w:tc>
        <w:tc>
          <w:tcPr>
            <w:tcW w:w="5856" w:type="dxa"/>
          </w:tcPr>
          <w:p w14:paraId="21052905" w14:textId="48B4A346" w:rsidR="00B81200" w:rsidRPr="00456BE8" w:rsidRDefault="008703A5" w:rsidP="1889E0D1">
            <w:pPr>
              <w:pStyle w:val="Nagwek2"/>
              <w:rPr>
                <w:rFonts w:ascii="Calibri" w:eastAsia="Calibri" w:hAnsi="Calibri" w:cs="Calibri"/>
                <w:b w:val="0"/>
                <w:color w:val="000000" w:themeColor="text1"/>
                <w:lang w:val="pl-PL"/>
              </w:rPr>
            </w:pPr>
            <w:r w:rsidRPr="00456BE8">
              <w:rPr>
                <w:rFonts w:cstheme="majorBidi"/>
                <w:lang w:val="pl-PL"/>
              </w:rPr>
              <w:t xml:space="preserve">Realizacja animowanych, krótkometrażowych filmów edukacyjnych na podstawie scenariuszy będących adaptacją opowiadania Katarzyny </w:t>
            </w:r>
            <w:proofErr w:type="spellStart"/>
            <w:r w:rsidRPr="00456BE8">
              <w:rPr>
                <w:rFonts w:cstheme="majorBidi"/>
                <w:lang w:val="pl-PL"/>
              </w:rPr>
              <w:t>Jackowskiej-Enemuo</w:t>
            </w:r>
            <w:proofErr w:type="spellEnd"/>
            <w:r w:rsidRPr="00456BE8">
              <w:rPr>
                <w:rFonts w:cstheme="majorBidi"/>
                <w:lang w:val="pl-PL"/>
              </w:rPr>
              <w:t xml:space="preserve"> „Było-nie ma-jest” oraz opowiadania Zofii Staneckiej „Pamięć drobinek”</w:t>
            </w:r>
            <w:r w:rsidR="00A82901" w:rsidRPr="00456BE8">
              <w:rPr>
                <w:rFonts w:cstheme="majorBidi"/>
                <w:lang w:val="pl-PL"/>
              </w:rPr>
              <w:t xml:space="preserve">, przygotowanych przez Muzeum. Każdy z </w:t>
            </w:r>
            <w:r w:rsidR="000720C2" w:rsidRPr="00456BE8">
              <w:rPr>
                <w:rFonts w:cstheme="majorBidi"/>
                <w:lang w:val="pl-PL"/>
              </w:rPr>
              <w:t xml:space="preserve">dwóch </w:t>
            </w:r>
            <w:r w:rsidR="00A82901" w:rsidRPr="00456BE8">
              <w:rPr>
                <w:rFonts w:cstheme="majorBidi"/>
                <w:lang w:val="pl-PL"/>
              </w:rPr>
              <w:t>filmów będzie trwał od 1</w:t>
            </w:r>
            <w:r w:rsidR="00C15296" w:rsidRPr="00456BE8">
              <w:rPr>
                <w:rFonts w:cstheme="majorBidi"/>
                <w:lang w:val="pl-PL"/>
              </w:rPr>
              <w:t>2</w:t>
            </w:r>
            <w:r w:rsidR="00A82901" w:rsidRPr="00456BE8">
              <w:rPr>
                <w:rFonts w:cstheme="majorBidi"/>
                <w:lang w:val="pl-PL"/>
              </w:rPr>
              <w:t xml:space="preserve"> do 15 minu</w:t>
            </w:r>
            <w:r w:rsidR="00B81200" w:rsidRPr="00456BE8">
              <w:rPr>
                <w:rFonts w:cstheme="majorBidi"/>
                <w:lang w:val="pl-PL"/>
              </w:rPr>
              <w:t>t, nie więcej niż 15 min.</w:t>
            </w:r>
            <w:r w:rsidRPr="00456BE8">
              <w:rPr>
                <w:rFonts w:cstheme="majorBidi"/>
                <w:lang w:val="pl-PL"/>
              </w:rPr>
              <w:t xml:space="preserve">  </w:t>
            </w:r>
          </w:p>
          <w:p w14:paraId="43D0C911" w14:textId="039C5F6A" w:rsidR="00924D96" w:rsidRPr="00456BE8" w:rsidRDefault="00924D96" w:rsidP="00070485">
            <w:pPr>
              <w:pStyle w:val="Nagwek3"/>
              <w:rPr>
                <w:lang w:val="pl-PL"/>
              </w:rPr>
            </w:pPr>
            <w:r w:rsidRPr="00456BE8">
              <w:rPr>
                <w:lang w:val="pl-PL"/>
              </w:rPr>
              <w:t>Informacje ogólne</w:t>
            </w:r>
          </w:p>
          <w:p w14:paraId="3BBE5EA7" w14:textId="77777777" w:rsidR="00924D96" w:rsidRPr="00456BE8" w:rsidRDefault="00924D96" w:rsidP="00E03E6A">
            <w:pPr>
              <w:pStyle w:val="Akapitzlist"/>
              <w:numPr>
                <w:ilvl w:val="0"/>
                <w:numId w:val="18"/>
              </w:numPr>
              <w:suppressAutoHyphens w:val="0"/>
              <w:textAlignment w:val="auto"/>
              <w:outlineLvl w:val="9"/>
              <w:rPr>
                <w:rFonts w:cstheme="majorHAnsi"/>
                <w:b/>
                <w:bCs/>
                <w:szCs w:val="24"/>
              </w:rPr>
            </w:pPr>
            <w:r w:rsidRPr="00456BE8">
              <w:rPr>
                <w:rFonts w:cstheme="majorHAnsi"/>
                <w:b/>
                <w:bCs/>
                <w:szCs w:val="24"/>
              </w:rPr>
              <w:t xml:space="preserve">Miejsce realizacji zamówienia: </w:t>
            </w:r>
            <w:r w:rsidRPr="00456BE8">
              <w:rPr>
                <w:rFonts w:cstheme="majorHAnsi"/>
                <w:szCs w:val="24"/>
              </w:rPr>
              <w:t>zgodnie z treścią Zasad Konkursu oraz Istotnych Postanowień Umowy</w:t>
            </w:r>
          </w:p>
          <w:p w14:paraId="1141FF78" w14:textId="6D11580C" w:rsidR="00924D96" w:rsidRPr="00456BE8" w:rsidRDefault="00924D96" w:rsidP="0B4B1A5B">
            <w:pPr>
              <w:pStyle w:val="Akapitzlist"/>
              <w:numPr>
                <w:ilvl w:val="0"/>
                <w:numId w:val="18"/>
              </w:numPr>
              <w:suppressAutoHyphens w:val="0"/>
              <w:textAlignment w:val="auto"/>
              <w:rPr>
                <w:rFonts w:cstheme="majorBidi"/>
                <w:b/>
              </w:rPr>
            </w:pPr>
            <w:r w:rsidRPr="00456BE8">
              <w:rPr>
                <w:rFonts w:cstheme="majorBidi"/>
                <w:b/>
              </w:rPr>
              <w:t>Termin realizacji zamówienia:</w:t>
            </w:r>
            <w:r w:rsidRPr="00456BE8">
              <w:rPr>
                <w:rFonts w:cstheme="majorBidi"/>
              </w:rPr>
              <w:t xml:space="preserve"> od </w:t>
            </w:r>
            <w:r w:rsidR="004F1325" w:rsidRPr="00456BE8">
              <w:rPr>
                <w:rFonts w:cstheme="majorBidi"/>
              </w:rPr>
              <w:t>31</w:t>
            </w:r>
            <w:r w:rsidR="0EDF0AF9" w:rsidRPr="00456BE8">
              <w:rPr>
                <w:rFonts w:cstheme="majorBidi"/>
              </w:rPr>
              <w:t>.1</w:t>
            </w:r>
            <w:r w:rsidR="004F1325" w:rsidRPr="00456BE8">
              <w:rPr>
                <w:rFonts w:cstheme="majorBidi"/>
              </w:rPr>
              <w:t>0</w:t>
            </w:r>
            <w:r w:rsidR="0EDF0AF9" w:rsidRPr="00456BE8">
              <w:rPr>
                <w:rFonts w:cstheme="majorBidi"/>
              </w:rPr>
              <w:t>.</w:t>
            </w:r>
            <w:r w:rsidRPr="00456BE8">
              <w:rPr>
                <w:rFonts w:cstheme="majorBidi"/>
              </w:rPr>
              <w:t>202</w:t>
            </w:r>
            <w:r w:rsidR="004F1325" w:rsidRPr="00456BE8">
              <w:rPr>
                <w:rFonts w:cstheme="majorBidi"/>
              </w:rPr>
              <w:t>3</w:t>
            </w:r>
            <w:r w:rsidRPr="00456BE8">
              <w:rPr>
                <w:rFonts w:cstheme="majorBidi"/>
              </w:rPr>
              <w:t xml:space="preserve"> do </w:t>
            </w:r>
            <w:r w:rsidR="0EDF0AF9" w:rsidRPr="00456BE8">
              <w:rPr>
                <w:rFonts w:cstheme="majorBidi"/>
              </w:rPr>
              <w:t>31.03.202</w:t>
            </w:r>
            <w:r w:rsidR="00395B74" w:rsidRPr="00456BE8">
              <w:rPr>
                <w:rFonts w:cstheme="majorBidi"/>
              </w:rPr>
              <w:t>4</w:t>
            </w:r>
          </w:p>
          <w:p w14:paraId="5A162818" w14:textId="39272051" w:rsidR="00924D96" w:rsidRPr="00456BE8" w:rsidRDefault="00924D96" w:rsidP="0B4B1A5B">
            <w:pPr>
              <w:pStyle w:val="Akapitzlist"/>
              <w:numPr>
                <w:ilvl w:val="0"/>
                <w:numId w:val="18"/>
              </w:numPr>
              <w:suppressAutoHyphens w:val="0"/>
              <w:textAlignment w:val="auto"/>
              <w:rPr>
                <w:rFonts w:cstheme="majorBidi"/>
                <w:b/>
              </w:rPr>
            </w:pPr>
            <w:r w:rsidRPr="00456BE8">
              <w:rPr>
                <w:rFonts w:cstheme="majorBidi"/>
                <w:b/>
              </w:rPr>
              <w:t>Zamówienie będzie realizowane etapami:</w:t>
            </w:r>
          </w:p>
          <w:p w14:paraId="1AEB778B" w14:textId="3AF05398" w:rsidR="00924D96" w:rsidRPr="00456BE8" w:rsidRDefault="0B4B1A5B" w:rsidP="0B4B1A5B">
            <w:pPr>
              <w:pStyle w:val="Akapitzlist"/>
              <w:numPr>
                <w:ilvl w:val="1"/>
                <w:numId w:val="28"/>
              </w:numPr>
              <w:suppressAutoHyphens w:val="0"/>
              <w:textAlignment w:val="auto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1 etap – Laureat prowadzi konsultacje z Muzeum oraz Scenarzystą zatrudnionym przez Muzeum pod kątem dostosowania scenariusza do zaproponowanej formy animacji. Muzeum zobowiązane jest dostarczyć Laureatowi finalną wersję scenariusza w języku polskim do 30.11.202</w:t>
            </w:r>
            <w:r w:rsidR="00CD7127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3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 Scenariusz w języku angielskim zostanie przekazany Laureatowi do 15.01.202</w:t>
            </w:r>
            <w:r w:rsidR="00CD7127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4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</w:t>
            </w:r>
          </w:p>
          <w:p w14:paraId="461DDCAD" w14:textId="791CEE4F" w:rsidR="00924D96" w:rsidRPr="00456BE8" w:rsidRDefault="0B4B1A5B" w:rsidP="1889E0D1">
            <w:pPr>
              <w:pStyle w:val="Akapitzlist"/>
              <w:numPr>
                <w:ilvl w:val="1"/>
                <w:numId w:val="28"/>
              </w:numPr>
              <w:suppressAutoHyphens w:val="0"/>
              <w:textAlignment w:val="auto"/>
              <w:rPr>
                <w:rFonts w:ascii="Calibri" w:eastAsia="Calibri" w:hAnsi="Calibri" w:cs="Calibri"/>
                <w:color w:val="000000" w:themeColor="text1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2 etap –  Laureat przedstawia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</w:rPr>
              <w:t>storyboard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filmu do akceptacji Muzeum do </w:t>
            </w:r>
            <w:r w:rsidR="002B1072" w:rsidRPr="00456BE8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>.01.202</w:t>
            </w:r>
            <w:r w:rsidR="63D4A2D3" w:rsidRPr="00456BE8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>, Muzeum zgłasza poprawki, które Laureat zobowiązan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</w:rPr>
              <w:t>y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</w:rPr>
              <w:t>jest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wprowadzić w ciągu 7 dni 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roboczych. Muzeum zobowiązane jest do odniesienia się do poprawek w ciągu 7 dni roboczych lub w razie braku uwag do akceptacji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</w:rPr>
              <w:t>storyboardu</w:t>
            </w:r>
            <w:proofErr w:type="spellEnd"/>
            <w:r w:rsidR="00625342" w:rsidRPr="00456BE8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B999B" w14:textId="66445CD7" w:rsidR="00924D96" w:rsidRPr="00456BE8" w:rsidRDefault="0B4B1A5B" w:rsidP="0B4B1A5B">
            <w:pPr>
              <w:pStyle w:val="Akapitzlist"/>
              <w:numPr>
                <w:ilvl w:val="1"/>
                <w:numId w:val="28"/>
              </w:numPr>
              <w:suppressAutoHyphens w:val="0"/>
              <w:textAlignment w:val="auto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3 etap - Laureat przesyła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animatic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filmu powstały na podstawie skonsultowanych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storyboardów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do </w:t>
            </w:r>
            <w:r w:rsidR="00625342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5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.02.202</w:t>
            </w:r>
            <w:r w:rsidR="00625342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4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r. Muzeum zgłasza poprawki, które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Laure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t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zobowiązan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y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jest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wprowadzić w ciągu 7 dni roboczych. Muzeum zobowiązane jest do odniesienia się do poprawek w ciągu 7 dni roboczych lub w razie braku uwag do akceptacji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animatic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filmu.</w:t>
            </w:r>
          </w:p>
          <w:p w14:paraId="397B8402" w14:textId="10705AC5" w:rsidR="00924D96" w:rsidRPr="00456BE8" w:rsidRDefault="0B4B1A5B" w:rsidP="0B4B1A5B">
            <w:pPr>
              <w:pStyle w:val="Akapitzlist"/>
              <w:numPr>
                <w:ilvl w:val="1"/>
                <w:numId w:val="28"/>
              </w:numPr>
              <w:suppressAutoHyphens w:val="0"/>
              <w:textAlignment w:val="auto"/>
              <w:rPr>
                <w:rFonts w:cstheme="majorBidi"/>
                <w:b/>
                <w:bCs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4 etap – Laurea</w:t>
            </w:r>
            <w:r w:rsidR="007F35F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t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przesyła film w wersji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rough-cut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oraz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trailer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filmu (max. 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d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ługość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traileru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do 1,5 min.) do </w:t>
            </w:r>
            <w:r w:rsidR="00454C25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29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.0</w:t>
            </w:r>
            <w:r w:rsidR="00454C25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2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.202</w:t>
            </w:r>
            <w:r w:rsidR="00454C25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4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r. Muzeum zgłasza poprawki, które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Laure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t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zobowiązan</w:t>
            </w:r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yj</w:t>
            </w:r>
            <w:proofErr w:type="spellEnd"/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</w:t>
            </w:r>
            <w:proofErr w:type="spellStart"/>
            <w:r w:rsidR="00FB63E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est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wprowadzić w ciągu 7 dni roboczych. Muzeum zobowiązane jest do odniesienia się do poprawek w ciągu 7 dni roboczych lub w razie braku uwag do akceptacji filmu do </w:t>
            </w:r>
            <w:r w:rsidR="00701544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21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.03.202</w:t>
            </w:r>
            <w:r w:rsidR="00D0070A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4</w:t>
            </w:r>
            <w:r w:rsidR="00C74A24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r. </w:t>
            </w:r>
          </w:p>
          <w:p w14:paraId="578387A1" w14:textId="54B61161" w:rsidR="00924D96" w:rsidRPr="00456BE8" w:rsidRDefault="0B4B1A5B" w:rsidP="0B4B1A5B">
            <w:pPr>
              <w:pStyle w:val="Akapitzlist"/>
              <w:numPr>
                <w:ilvl w:val="1"/>
                <w:numId w:val="28"/>
              </w:numPr>
              <w:suppressAutoHyphens w:val="0"/>
              <w:textAlignment w:val="auto"/>
              <w:rPr>
                <w:rFonts w:cstheme="majorBidi"/>
                <w:b/>
                <w:bCs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5 etap – Laurea</w:t>
            </w:r>
            <w:r w:rsidR="007F35F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t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przesyła film w wersji fine-</w:t>
            </w:r>
            <w:proofErr w:type="spellStart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cut</w:t>
            </w:r>
            <w:proofErr w:type="spellEnd"/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do 31.03.202</w:t>
            </w:r>
            <w:r w:rsidR="00D0070A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4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r. </w:t>
            </w:r>
          </w:p>
          <w:p w14:paraId="487AC7EC" w14:textId="12F16601" w:rsidR="00924D96" w:rsidRPr="00456BE8" w:rsidRDefault="00924D96" w:rsidP="000A2235">
            <w:pPr>
              <w:rPr>
                <w:rFonts w:cstheme="majorBidi"/>
                <w:b/>
                <w:lang w:val="pl-PL"/>
              </w:rPr>
            </w:pPr>
            <w:r w:rsidRPr="00456BE8">
              <w:rPr>
                <w:rFonts w:cstheme="majorBidi"/>
                <w:b/>
                <w:lang w:val="pl-PL"/>
              </w:rPr>
              <w:t xml:space="preserve">Wynagrodzenie będzie wypłacane przez zamawiającego w czterech transzach: </w:t>
            </w:r>
          </w:p>
          <w:p w14:paraId="29549173" w14:textId="3212647A" w:rsidR="00924D96" w:rsidRPr="00456BE8" w:rsidRDefault="0EDF0AF9" w:rsidP="0B4B1A5B">
            <w:pPr>
              <w:pStyle w:val="Akapitzlist"/>
              <w:numPr>
                <w:ilvl w:val="0"/>
                <w:numId w:val="20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>50</w:t>
            </w:r>
            <w:r w:rsidR="00924D96" w:rsidRPr="00456BE8">
              <w:rPr>
                <w:rFonts w:cstheme="majorBidi"/>
              </w:rPr>
              <w:t xml:space="preserve">% wysokości przyznanej nagrody po </w:t>
            </w:r>
            <w:r w:rsidRPr="00456BE8">
              <w:rPr>
                <w:rFonts w:cstheme="majorBidi"/>
              </w:rPr>
              <w:t>zakończeniu etapu 2</w:t>
            </w:r>
            <w:r w:rsidR="00924D96" w:rsidRPr="00456BE8">
              <w:rPr>
                <w:rFonts w:cstheme="majorBidi"/>
              </w:rPr>
              <w:t>;</w:t>
            </w:r>
          </w:p>
          <w:p w14:paraId="2C5CA95E" w14:textId="69C4D04B" w:rsidR="00924D96" w:rsidRPr="00456BE8" w:rsidRDefault="0EDF0AF9" w:rsidP="0B4B1A5B">
            <w:pPr>
              <w:pStyle w:val="Akapitzlist"/>
              <w:numPr>
                <w:ilvl w:val="0"/>
                <w:numId w:val="20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>10% wysokości przyznanej nagrody po zakończeniu etapu 3;</w:t>
            </w:r>
          </w:p>
          <w:p w14:paraId="79DA44A6" w14:textId="7ED124D1" w:rsidR="00924D96" w:rsidRPr="00456BE8" w:rsidRDefault="00924D96" w:rsidP="0B4B1A5B">
            <w:pPr>
              <w:pStyle w:val="Akapitzlist"/>
              <w:numPr>
                <w:ilvl w:val="0"/>
                <w:numId w:val="20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lastRenderedPageBreak/>
              <w:t xml:space="preserve">25% wysokości przyznanej nagrody po </w:t>
            </w:r>
            <w:r w:rsidR="0EDF0AF9" w:rsidRPr="00456BE8">
              <w:rPr>
                <w:rFonts w:cstheme="majorBidi"/>
              </w:rPr>
              <w:t>zakończeniu etapu 4</w:t>
            </w:r>
            <w:r w:rsidRPr="00456BE8">
              <w:rPr>
                <w:rFonts w:cstheme="majorBidi"/>
              </w:rPr>
              <w:t>;</w:t>
            </w:r>
          </w:p>
          <w:p w14:paraId="45889BC6" w14:textId="05960A4A" w:rsidR="00924D96" w:rsidRPr="00456BE8" w:rsidRDefault="00924D96" w:rsidP="0B4B1A5B">
            <w:pPr>
              <w:pStyle w:val="Akapitzlist"/>
              <w:numPr>
                <w:ilvl w:val="0"/>
                <w:numId w:val="20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 xml:space="preserve">15% wysokości przyznanej nagrody po </w:t>
            </w:r>
            <w:r w:rsidR="0EDF0AF9" w:rsidRPr="00456BE8">
              <w:rPr>
                <w:rFonts w:cstheme="majorBidi"/>
              </w:rPr>
              <w:t xml:space="preserve">zakończeniu etapu 5. </w:t>
            </w:r>
          </w:p>
          <w:p w14:paraId="1DDDBC65" w14:textId="169CCC61" w:rsidR="0B4B1A5B" w:rsidRPr="00456BE8" w:rsidRDefault="0B4B1A5B" w:rsidP="67B9A2A3">
            <w:pPr>
              <w:pStyle w:val="Akapitzlist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</w:rPr>
              <w:t>Do realizacji zostan</w:t>
            </w:r>
            <w:r w:rsidR="000B6A3E" w:rsidRPr="00456BE8">
              <w:rPr>
                <w:rFonts w:ascii="Calibri" w:eastAsia="Calibri" w:hAnsi="Calibri" w:cs="Calibri"/>
                <w:color w:val="000000" w:themeColor="text1"/>
              </w:rPr>
              <w:t>ą skierowane maksymalnie</w:t>
            </w:r>
            <w:r w:rsidR="008B77B5" w:rsidRPr="00456BE8">
              <w:rPr>
                <w:rFonts w:ascii="Calibri" w:eastAsia="Calibri" w:hAnsi="Calibri" w:cs="Calibri"/>
                <w:color w:val="000000" w:themeColor="text1"/>
              </w:rPr>
              <w:t xml:space="preserve"> dwie oferty 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>konkursow</w:t>
            </w:r>
            <w:r w:rsidR="008B77B5" w:rsidRPr="00456BE8">
              <w:rPr>
                <w:rFonts w:ascii="Calibri" w:eastAsia="Calibri" w:hAnsi="Calibri" w:cs="Calibri"/>
                <w:color w:val="000000" w:themeColor="text1"/>
              </w:rPr>
              <w:t>e, które</w:t>
            </w:r>
            <w:r w:rsidR="0062627D" w:rsidRPr="00456BE8">
              <w:rPr>
                <w:rFonts w:ascii="Calibri" w:eastAsia="Calibri" w:hAnsi="Calibri" w:cs="Calibri"/>
                <w:color w:val="000000" w:themeColor="text1"/>
              </w:rPr>
              <w:t xml:space="preserve"> otrzymają 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 najwyższ</w:t>
            </w:r>
            <w:r w:rsidR="0062627D" w:rsidRPr="00456BE8">
              <w:rPr>
                <w:rFonts w:ascii="Calibri" w:eastAsia="Calibri" w:hAnsi="Calibri" w:cs="Calibri"/>
                <w:color w:val="000000" w:themeColor="text1"/>
              </w:rPr>
              <w:t>ą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liczb</w:t>
            </w:r>
            <w:r w:rsidR="0062627D" w:rsidRPr="00456BE8">
              <w:rPr>
                <w:rFonts w:ascii="Calibri" w:eastAsia="Calibri" w:hAnsi="Calibri" w:cs="Calibri"/>
                <w:color w:val="000000" w:themeColor="text1"/>
              </w:rPr>
              <w:t>ę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przyznanych punktów</w:t>
            </w:r>
            <w:r w:rsidR="0062627D" w:rsidRPr="00456BE8">
              <w:rPr>
                <w:rFonts w:ascii="Calibri" w:eastAsia="Calibri" w:hAnsi="Calibri" w:cs="Calibri"/>
                <w:color w:val="000000" w:themeColor="text1"/>
              </w:rPr>
              <w:t xml:space="preserve"> w jednej z dwóch </w:t>
            </w:r>
            <w:r w:rsidR="00874E00" w:rsidRPr="00456BE8">
              <w:rPr>
                <w:rFonts w:ascii="Calibri" w:eastAsia="Calibri" w:hAnsi="Calibri" w:cs="Calibri"/>
                <w:color w:val="000000" w:themeColor="text1"/>
              </w:rPr>
              <w:t>kategorii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. W przypadku ofert, które zdobędą taką samą </w:t>
            </w:r>
            <w:r w:rsidR="007F35FC" w:rsidRPr="00456BE8">
              <w:rPr>
                <w:rFonts w:ascii="Calibri" w:eastAsia="Calibri" w:hAnsi="Calibri" w:cs="Calibri"/>
                <w:color w:val="000000" w:themeColor="text1"/>
              </w:rPr>
              <w:t xml:space="preserve">liczbę 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>punktów decyduje ocena w kryterium numer 3, a następnie ocena kryterium numer 1.</w:t>
            </w:r>
          </w:p>
          <w:p w14:paraId="63614056" w14:textId="4B2577BD" w:rsidR="00924D96" w:rsidRPr="00456BE8" w:rsidRDefault="0EDF0AF9" w:rsidP="1889E0D1">
            <w:pPr>
              <w:pStyle w:val="Akapitzlist"/>
              <w:numPr>
                <w:ilvl w:val="0"/>
                <w:numId w:val="18"/>
              </w:numPr>
              <w:suppressAutoHyphens w:val="0"/>
              <w:textAlignment w:val="auto"/>
              <w:rPr>
                <w:rFonts w:cstheme="majorBidi"/>
                <w:b/>
                <w:bCs/>
              </w:rPr>
            </w:pPr>
            <w:r w:rsidRPr="00456BE8">
              <w:rPr>
                <w:rFonts w:cstheme="majorBidi"/>
                <w:b/>
                <w:bCs/>
              </w:rPr>
              <w:t>Wykonawca zobowiązuje się do zapoznania z materiałami zawierającymi wytyczne dotyczące nauczania o II wojnie światowej i Zagładzie stanowiącym</w:t>
            </w:r>
            <w:r w:rsidR="00FB63EC" w:rsidRPr="00456BE8">
              <w:rPr>
                <w:rFonts w:cstheme="majorBidi"/>
                <w:b/>
                <w:bCs/>
              </w:rPr>
              <w:t>i</w:t>
            </w:r>
            <w:r w:rsidRPr="00456BE8">
              <w:rPr>
                <w:rFonts w:cstheme="majorBidi"/>
                <w:b/>
                <w:bCs/>
              </w:rPr>
              <w:t xml:space="preserve"> załącznik nr</w:t>
            </w:r>
            <w:r w:rsidR="008773FC" w:rsidRPr="00456BE8">
              <w:rPr>
                <w:rFonts w:cstheme="majorBidi"/>
                <w:b/>
                <w:bCs/>
              </w:rPr>
              <w:t xml:space="preserve"> </w:t>
            </w:r>
            <w:r w:rsidR="0C7ABBD3" w:rsidRPr="00456BE8">
              <w:rPr>
                <w:rFonts w:cstheme="majorBidi"/>
                <w:b/>
                <w:bCs/>
              </w:rPr>
              <w:t>8</w:t>
            </w:r>
            <w:r w:rsidRPr="00456BE8">
              <w:rPr>
                <w:rFonts w:cstheme="majorBidi"/>
                <w:b/>
                <w:bCs/>
              </w:rPr>
              <w:t xml:space="preserve"> do Ogłoszenia o udzielanym zamówieniu.</w:t>
            </w:r>
          </w:p>
          <w:p w14:paraId="24EE15CF" w14:textId="77777777" w:rsidR="00924D96" w:rsidRPr="00456BE8" w:rsidRDefault="00924D96" w:rsidP="00070485">
            <w:pPr>
              <w:pStyle w:val="Nagwek3"/>
              <w:rPr>
                <w:lang w:val="pl-PL"/>
              </w:rPr>
            </w:pPr>
            <w:r w:rsidRPr="00456BE8">
              <w:rPr>
                <w:lang w:val="pl-PL"/>
              </w:rPr>
              <w:t>Sposób przygotowania oferty</w:t>
            </w:r>
          </w:p>
          <w:p w14:paraId="0DA7526E" w14:textId="7A2356A2" w:rsidR="1889E0D1" w:rsidRPr="00456BE8" w:rsidRDefault="30480788" w:rsidP="00070485">
            <w:pPr>
              <w:pStyle w:val="Akapitzlist"/>
              <w:numPr>
                <w:ilvl w:val="0"/>
                <w:numId w:val="21"/>
              </w:numPr>
              <w:rPr>
                <w:rFonts w:ascii="Calibri" w:hAnsi="Calibri"/>
                <w:color w:val="000000" w:themeColor="text1"/>
                <w:szCs w:val="24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Wykonawca składa ofertę konkursową za pomocą formularza</w:t>
            </w:r>
            <w:r w:rsidRPr="00456BE8">
              <w:rPr>
                <w:rFonts w:ascii="Calibri" w:eastAsia="Calibri" w:hAnsi="Calibri" w:cs="Calibri"/>
                <w:szCs w:val="24"/>
              </w:rPr>
              <w:t xml:space="preserve">, stanowiącego załącznik nr 1 do Ogłoszenia; Szczegółowy opis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przygotowania</w:t>
            </w:r>
            <w:r w:rsidRPr="00456BE8">
              <w:rPr>
                <w:rFonts w:ascii="Calibri" w:eastAsia="Calibri" w:hAnsi="Calibri" w:cs="Calibri"/>
                <w:color w:val="0078D4"/>
                <w:szCs w:val="24"/>
                <w:u w:val="single"/>
              </w:rPr>
              <w:t xml:space="preserve">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oferty konkursowej</w:t>
            </w:r>
            <w:r w:rsidRPr="00456BE8">
              <w:rPr>
                <w:rFonts w:ascii="Calibri" w:eastAsia="Calibri" w:hAnsi="Calibri" w:cs="Calibri"/>
                <w:color w:val="0078D4"/>
                <w:szCs w:val="24"/>
                <w:u w:val="single"/>
              </w:rPr>
              <w:t xml:space="preserve">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został opisany w Zasadach Konkursu Filmowego w rozdziale III, pkt.2</w:t>
            </w:r>
          </w:p>
          <w:p w14:paraId="6AF84347" w14:textId="77777777" w:rsidR="00924D96" w:rsidRPr="00456BE8" w:rsidRDefault="00924D96" w:rsidP="00070485">
            <w:pPr>
              <w:pStyle w:val="Nagwek3"/>
              <w:rPr>
                <w:lang w:val="pl-PL"/>
              </w:rPr>
            </w:pPr>
            <w:r w:rsidRPr="00456BE8">
              <w:rPr>
                <w:lang w:val="pl-PL"/>
              </w:rPr>
              <w:t>Warunki udziału w postępowaniu</w:t>
            </w:r>
          </w:p>
          <w:p w14:paraId="5139F7EC" w14:textId="77777777" w:rsidR="00924D96" w:rsidRPr="00456BE8" w:rsidRDefault="00924D96" w:rsidP="0B4B1A5B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cstheme="majorBidi"/>
                <w:b/>
              </w:rPr>
            </w:pPr>
            <w:r w:rsidRPr="00456BE8">
              <w:rPr>
                <w:rFonts w:cstheme="majorBidi"/>
                <w:b/>
              </w:rPr>
              <w:t xml:space="preserve">Do udziału w postępowaniu zamawiający dopuści wykonawców, którzy wykażą, że: </w:t>
            </w:r>
          </w:p>
          <w:p w14:paraId="6668FD5F" w14:textId="16FB36A5" w:rsidR="0B4B1A5B" w:rsidRPr="00456BE8" w:rsidRDefault="0B4B1A5B" w:rsidP="0B4B1A5B">
            <w:pPr>
              <w:pStyle w:val="Akapitzlist"/>
              <w:numPr>
                <w:ilvl w:val="1"/>
                <w:numId w:val="27"/>
              </w:numPr>
              <w:ind w:left="993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wykonawca wykaże, że zrealizował </w:t>
            </w:r>
            <w:r w:rsidR="008B67E8" w:rsidRPr="00456BE8">
              <w:rPr>
                <w:rFonts w:eastAsia="Times New Roman" w:cstheme="majorHAnsi"/>
                <w:color w:val="000000"/>
                <w:spacing w:val="2"/>
                <w:szCs w:val="24"/>
              </w:rPr>
              <w:t xml:space="preserve">w latach 2013-2023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przynajmniej 1 film </w:t>
            </w:r>
            <w:r w:rsidR="00770CC4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animowany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o dowolnym metrażu, który został udostępniony publiczności w Internecie, kinie, na festiwalu, w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lastRenderedPageBreak/>
              <w:t>telewizji lub innym kanale, w którym mogłaby go obejrzeć widownia. Za „zrealizowane filmy” zostaną uznane takie, w których autor/autorka lub współautor/ współautorka oferty konkursowej pełnił</w:t>
            </w:r>
            <w:r w:rsidR="009F7F73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/pełniła 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przynajmniej jedną z wymienionych funkcji: reżyser, operator obrazu, producent, producent wykonawczy, scenarzysta, montażysta</w:t>
            </w:r>
            <w:r w:rsidR="009F7F73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, animator, grafik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;</w:t>
            </w:r>
          </w:p>
          <w:p w14:paraId="1565F898" w14:textId="52F55AEB" w:rsidR="0B4B1A5B" w:rsidRPr="00456BE8" w:rsidRDefault="0B4B1A5B" w:rsidP="67B9A2A3">
            <w:pPr>
              <w:pStyle w:val="Akapitzlist"/>
              <w:numPr>
                <w:ilvl w:val="1"/>
                <w:numId w:val="27"/>
              </w:numPr>
              <w:ind w:left="993"/>
              <w:rPr>
                <w:rFonts w:ascii="Calibri" w:eastAsia="Calibri" w:hAnsi="Calibri" w:cs="Calibri"/>
                <w:color w:val="000000" w:themeColor="text1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uczestnik konkursu wykaże, że zrealizował </w:t>
            </w:r>
            <w:r w:rsidR="008B67E8" w:rsidRPr="00456BE8">
              <w:rPr>
                <w:rFonts w:eastAsia="Times New Roman" w:cstheme="majorHAnsi"/>
                <w:color w:val="000000"/>
                <w:spacing w:val="2"/>
                <w:szCs w:val="24"/>
              </w:rPr>
              <w:t xml:space="preserve">w latach 2013-2023 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>przynajmniej 1 film o dowolnym metrażu, który został udostępniony publiczności w Internecie, kinie, na festiwalu, w telewizji lub innym kanale, w którym mogłaby go obejrzeć widownia. Za „zrealizowane filmy” zostaną uznane takie, w których autor/autorka lub współautor/ współautorka oferty konkursowej pełnił</w:t>
            </w:r>
            <w:r w:rsidR="009F7F73" w:rsidRPr="00456BE8">
              <w:rPr>
                <w:rFonts w:ascii="Calibri" w:eastAsia="Calibri" w:hAnsi="Calibri" w:cs="Calibri"/>
                <w:color w:val="000000" w:themeColor="text1"/>
              </w:rPr>
              <w:t>/pełniła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 xml:space="preserve"> przynajmniej jedną z wymienionych funkcji: reżyser, operator obrazu, producent, producent wykonawczy, scenarzysta, montażysta</w:t>
            </w:r>
            <w:r w:rsidR="009F7F73" w:rsidRPr="00456BE8">
              <w:rPr>
                <w:rFonts w:ascii="Calibri" w:eastAsia="Calibri" w:hAnsi="Calibri" w:cs="Calibri"/>
                <w:color w:val="000000" w:themeColor="text1"/>
              </w:rPr>
              <w:t>, animator, grafik</w:t>
            </w:r>
            <w:r w:rsidRPr="00456BE8">
              <w:rPr>
                <w:rFonts w:ascii="Calibri" w:eastAsia="Calibri" w:hAnsi="Calibri" w:cs="Calibri"/>
                <w:color w:val="000000" w:themeColor="text1"/>
              </w:rPr>
              <w:t>;</w:t>
            </w:r>
          </w:p>
          <w:p w14:paraId="76854633" w14:textId="5669AA4B" w:rsidR="0B4B1A5B" w:rsidRPr="00456BE8" w:rsidRDefault="0B4B1A5B" w:rsidP="00735BE0">
            <w:pPr>
              <w:pStyle w:val="Akapitzlist"/>
              <w:numPr>
                <w:ilvl w:val="1"/>
                <w:numId w:val="27"/>
              </w:numPr>
              <w:spacing w:afterAutospacing="1"/>
              <w:ind w:left="993"/>
              <w:rPr>
                <w:rFonts w:ascii="Calibri" w:eastAsia="Calibri" w:hAnsi="Calibri" w:cs="Calibri"/>
                <w:color w:val="000000" w:themeColor="text1"/>
                <w:szCs w:val="24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uczestnik konkursu złoży kompletną Ofertę konkursową w terminie do </w:t>
            </w:r>
            <w:r w:rsidR="00D8565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31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.0</w:t>
            </w:r>
            <w:r w:rsidR="00D8565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8</w:t>
            </w:r>
            <w:r w:rsidR="00BE177D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.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202</w:t>
            </w:r>
            <w:r w:rsidR="00D8565C"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>3</w:t>
            </w:r>
            <w:r w:rsidRPr="00456BE8">
              <w:rPr>
                <w:rFonts w:ascii="Calibri" w:eastAsia="Calibri" w:hAnsi="Calibri" w:cs="Calibri"/>
                <w:color w:val="000000" w:themeColor="text1"/>
                <w:szCs w:val="24"/>
              </w:rPr>
              <w:t xml:space="preserve"> r. do godziny 23:59. Oferty zgłoszone po tym terminie nie będą rozpatrywane.</w:t>
            </w:r>
          </w:p>
          <w:p w14:paraId="1762A410" w14:textId="664B0127" w:rsidR="00924D96" w:rsidRPr="00456BE8" w:rsidRDefault="00924D96" w:rsidP="0B4B1A5B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  <w:b/>
              </w:rPr>
              <w:t>Zamawiający zastrzega, że:</w:t>
            </w:r>
            <w:r w:rsidRPr="00456BE8">
              <w:rPr>
                <w:rFonts w:cstheme="majorBidi"/>
              </w:rPr>
              <w:t xml:space="preserve"> </w:t>
            </w:r>
            <w:r w:rsidR="00FB63EC" w:rsidRPr="00456BE8">
              <w:rPr>
                <w:rFonts w:cstheme="majorBidi"/>
              </w:rPr>
              <w:t xml:space="preserve">cena </w:t>
            </w:r>
            <w:r w:rsidRPr="00456BE8">
              <w:rPr>
                <w:rFonts w:cstheme="majorBidi"/>
              </w:rPr>
              <w:t xml:space="preserve">oferty złożonej przez </w:t>
            </w:r>
            <w:r w:rsidR="00FB63EC" w:rsidRPr="00456BE8">
              <w:rPr>
                <w:rFonts w:cstheme="majorBidi"/>
              </w:rPr>
              <w:t>W</w:t>
            </w:r>
            <w:r w:rsidRPr="00456BE8">
              <w:rPr>
                <w:rFonts w:cstheme="majorBidi"/>
              </w:rPr>
              <w:t xml:space="preserve">ykonawcę nie może przekroczyć kwoty </w:t>
            </w:r>
            <w:r w:rsidR="00D8565C" w:rsidRPr="00456BE8">
              <w:rPr>
                <w:rFonts w:cstheme="majorBidi"/>
              </w:rPr>
              <w:t>150</w:t>
            </w:r>
            <w:r w:rsidR="0EDF0AF9" w:rsidRPr="00456BE8">
              <w:rPr>
                <w:rFonts w:cstheme="majorBidi"/>
              </w:rPr>
              <w:t xml:space="preserve"> </w:t>
            </w:r>
            <w:r w:rsidRPr="00456BE8">
              <w:rPr>
                <w:rFonts w:cstheme="majorBidi"/>
              </w:rPr>
              <w:t xml:space="preserve">000 PLN brutto. Oferty </w:t>
            </w:r>
            <w:r w:rsidR="00FB63EC" w:rsidRPr="00456BE8">
              <w:rPr>
                <w:rFonts w:cstheme="majorBidi"/>
              </w:rPr>
              <w:t>W</w:t>
            </w:r>
            <w:r w:rsidRPr="00456BE8">
              <w:rPr>
                <w:rFonts w:cstheme="majorBidi"/>
              </w:rPr>
              <w:t xml:space="preserve">ykonawców zawierające wyższą cenę będą odrzucane. </w:t>
            </w:r>
          </w:p>
          <w:p w14:paraId="3E3CBA40" w14:textId="77777777" w:rsidR="00924D96" w:rsidRPr="00456BE8" w:rsidRDefault="00924D96" w:rsidP="00735BE0">
            <w:pPr>
              <w:pStyle w:val="Nagwek3"/>
              <w:rPr>
                <w:lang w:val="pl-PL"/>
              </w:rPr>
            </w:pPr>
            <w:r w:rsidRPr="00456BE8">
              <w:rPr>
                <w:lang w:val="pl-PL"/>
              </w:rPr>
              <w:lastRenderedPageBreak/>
              <w:t>Wybór oferty najkorzystniejszej</w:t>
            </w:r>
          </w:p>
          <w:p w14:paraId="3AC20B2F" w14:textId="77777777" w:rsidR="00924D96" w:rsidRPr="00456BE8" w:rsidRDefault="00924D96" w:rsidP="00E03E6A">
            <w:pPr>
              <w:pStyle w:val="Akapitzlist"/>
              <w:numPr>
                <w:ilvl w:val="0"/>
                <w:numId w:val="24"/>
              </w:numPr>
              <w:suppressAutoHyphens w:val="0"/>
              <w:textAlignment w:val="auto"/>
              <w:outlineLvl w:val="9"/>
              <w:rPr>
                <w:rFonts w:cstheme="majorHAnsi"/>
                <w:szCs w:val="24"/>
              </w:rPr>
            </w:pPr>
            <w:r w:rsidRPr="00456BE8">
              <w:rPr>
                <w:rFonts w:cstheme="majorHAnsi"/>
                <w:szCs w:val="24"/>
              </w:rPr>
              <w:t>Oferta zostanie oceniona zgodnie z kryteriami oceny ofert.</w:t>
            </w:r>
          </w:p>
          <w:p w14:paraId="4133CD0F" w14:textId="5A99144B" w:rsidR="00924D96" w:rsidRPr="00456BE8" w:rsidRDefault="00924D96" w:rsidP="00E03E6A">
            <w:pPr>
              <w:pStyle w:val="Akapitzlist"/>
              <w:numPr>
                <w:ilvl w:val="0"/>
                <w:numId w:val="24"/>
              </w:numPr>
              <w:suppressAutoHyphens w:val="0"/>
              <w:textAlignment w:val="auto"/>
              <w:outlineLvl w:val="9"/>
              <w:rPr>
                <w:rFonts w:cstheme="majorHAnsi"/>
                <w:b/>
                <w:bCs/>
                <w:szCs w:val="24"/>
                <w:u w:val="single"/>
              </w:rPr>
            </w:pPr>
            <w:r w:rsidRPr="00456BE8">
              <w:rPr>
                <w:rFonts w:cstheme="majorHAnsi"/>
                <w:szCs w:val="24"/>
              </w:rPr>
              <w:t>Zamawiający przyzna</w:t>
            </w:r>
            <w:r w:rsidR="008D2724" w:rsidRPr="00456BE8">
              <w:rPr>
                <w:rFonts w:cstheme="majorHAnsi"/>
                <w:szCs w:val="24"/>
              </w:rPr>
              <w:t xml:space="preserve"> dwie</w:t>
            </w:r>
            <w:r w:rsidRPr="00456BE8">
              <w:rPr>
                <w:rFonts w:cstheme="majorHAnsi"/>
                <w:szCs w:val="24"/>
              </w:rPr>
              <w:t xml:space="preserve"> nagrody udzielając zamówienia Laureato</w:t>
            </w:r>
            <w:r w:rsidR="00C90F61" w:rsidRPr="00456BE8">
              <w:rPr>
                <w:rFonts w:cstheme="majorHAnsi"/>
                <w:szCs w:val="24"/>
              </w:rPr>
              <w:t>m</w:t>
            </w:r>
            <w:r w:rsidRPr="00456BE8">
              <w:rPr>
                <w:rFonts w:cstheme="majorHAnsi"/>
                <w:szCs w:val="24"/>
              </w:rPr>
              <w:t>, któr</w:t>
            </w:r>
            <w:r w:rsidR="00C90F61" w:rsidRPr="00456BE8">
              <w:rPr>
                <w:rFonts w:cstheme="majorHAnsi"/>
                <w:szCs w:val="24"/>
              </w:rPr>
              <w:t>z</w:t>
            </w:r>
            <w:r w:rsidRPr="00456BE8">
              <w:rPr>
                <w:rFonts w:cstheme="majorHAnsi"/>
                <w:szCs w:val="24"/>
              </w:rPr>
              <w:t>y uzyska</w:t>
            </w:r>
            <w:r w:rsidR="00C943F4" w:rsidRPr="00456BE8">
              <w:rPr>
                <w:rFonts w:cstheme="majorHAnsi"/>
                <w:szCs w:val="24"/>
              </w:rPr>
              <w:t>ją</w:t>
            </w:r>
            <w:r w:rsidRPr="00456BE8">
              <w:rPr>
                <w:rFonts w:cstheme="majorHAnsi"/>
                <w:szCs w:val="24"/>
              </w:rPr>
              <w:t xml:space="preserve"> najwyższą liczbę</w:t>
            </w:r>
            <w:r w:rsidR="00C943F4" w:rsidRPr="00456BE8">
              <w:rPr>
                <w:rFonts w:cstheme="majorHAnsi"/>
                <w:szCs w:val="24"/>
              </w:rPr>
              <w:t xml:space="preserve"> punktów w jednej z</w:t>
            </w:r>
            <w:r w:rsidR="008D2724" w:rsidRPr="00456BE8">
              <w:rPr>
                <w:rFonts w:cstheme="majorHAnsi"/>
                <w:szCs w:val="24"/>
              </w:rPr>
              <w:t xml:space="preserve"> </w:t>
            </w:r>
            <w:r w:rsidR="00C943F4" w:rsidRPr="00456BE8">
              <w:rPr>
                <w:rFonts w:cstheme="majorHAnsi"/>
                <w:szCs w:val="24"/>
              </w:rPr>
              <w:t>kategorii</w:t>
            </w:r>
            <w:r w:rsidRPr="00456BE8">
              <w:rPr>
                <w:rFonts w:cstheme="majorHAnsi"/>
                <w:szCs w:val="24"/>
              </w:rPr>
              <w:t>.</w:t>
            </w:r>
          </w:p>
          <w:p w14:paraId="7B4EA11F" w14:textId="3547E467" w:rsidR="00924D96" w:rsidRPr="00456BE8" w:rsidRDefault="00924D96" w:rsidP="00E03E6A">
            <w:pPr>
              <w:rPr>
                <w:rFonts w:cstheme="majorHAnsi"/>
                <w:b/>
                <w:bCs/>
                <w:szCs w:val="24"/>
                <w:lang w:val="pl-PL"/>
              </w:rPr>
            </w:pPr>
            <w:r w:rsidRPr="00456BE8">
              <w:rPr>
                <w:rFonts w:cstheme="majorHAnsi"/>
                <w:b/>
                <w:bCs/>
                <w:szCs w:val="24"/>
                <w:lang w:val="pl-PL"/>
              </w:rPr>
              <w:t>Istotne postanowienia umowy stanowią załącznik nr 2</w:t>
            </w:r>
            <w:r w:rsidR="007F35FC" w:rsidRPr="00456BE8">
              <w:rPr>
                <w:rFonts w:cstheme="majorHAnsi"/>
                <w:b/>
                <w:bCs/>
                <w:szCs w:val="24"/>
                <w:lang w:val="pl-PL"/>
              </w:rPr>
              <w:t xml:space="preserve"> do Ogłoszenia</w:t>
            </w:r>
            <w:r w:rsidRPr="00456BE8">
              <w:rPr>
                <w:rFonts w:cstheme="majorHAnsi"/>
                <w:b/>
                <w:bCs/>
                <w:szCs w:val="24"/>
                <w:lang w:val="pl-PL"/>
              </w:rPr>
              <w:t>.</w:t>
            </w:r>
          </w:p>
        </w:tc>
      </w:tr>
      <w:tr w:rsidR="00924D96" w:rsidRPr="00456BE8" w14:paraId="7668BDD4" w14:textId="77777777" w:rsidTr="1889E0D1">
        <w:tc>
          <w:tcPr>
            <w:tcW w:w="3085" w:type="dxa"/>
          </w:tcPr>
          <w:p w14:paraId="0A31F155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lastRenderedPageBreak/>
              <w:t>Kryteria oceny ofert</w:t>
            </w:r>
          </w:p>
          <w:p w14:paraId="3903EF32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</w:p>
          <w:p w14:paraId="66FC162C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6FEB7AFC" w14:textId="77777777" w:rsidR="00924D96" w:rsidRPr="00456BE8" w:rsidRDefault="00924D96" w:rsidP="00E03E6A">
            <w:pPr>
              <w:pStyle w:val="Akapitzlist"/>
              <w:numPr>
                <w:ilvl w:val="0"/>
                <w:numId w:val="25"/>
              </w:numPr>
              <w:suppressAutoHyphens w:val="0"/>
              <w:textAlignment w:val="auto"/>
              <w:outlineLvl w:val="9"/>
              <w:rPr>
                <w:rFonts w:cstheme="majorHAnsi"/>
                <w:szCs w:val="24"/>
              </w:rPr>
            </w:pPr>
            <w:r w:rsidRPr="00456BE8">
              <w:rPr>
                <w:rFonts w:cstheme="majorHAnsi"/>
                <w:szCs w:val="24"/>
              </w:rPr>
              <w:t xml:space="preserve">Kryteriami oceny oferty są: </w:t>
            </w:r>
          </w:p>
          <w:p w14:paraId="37DA100E" w14:textId="50275B6A" w:rsidR="00924D96" w:rsidRPr="00456BE8" w:rsidRDefault="00924D96" w:rsidP="0B4B1A5B">
            <w:pPr>
              <w:pStyle w:val="Akapitzlist"/>
              <w:numPr>
                <w:ilvl w:val="0"/>
                <w:numId w:val="26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 xml:space="preserve">Zgodność </w:t>
            </w:r>
            <w:r w:rsidR="0EDF0AF9" w:rsidRPr="00456BE8">
              <w:rPr>
                <w:rFonts w:cstheme="majorBidi"/>
              </w:rPr>
              <w:t>oferty</w:t>
            </w:r>
            <w:r w:rsidRPr="00456BE8">
              <w:rPr>
                <w:rFonts w:cstheme="majorBidi"/>
              </w:rPr>
              <w:t xml:space="preserve"> z przedmiotem konkursu opisanym w Zasadach konkursu filmowego – 0-20 pkt</w:t>
            </w:r>
          </w:p>
          <w:p w14:paraId="43A6C253" w14:textId="111A5AA0" w:rsidR="00924D96" w:rsidRPr="00456BE8" w:rsidRDefault="00924D96" w:rsidP="0B4B1A5B">
            <w:pPr>
              <w:pStyle w:val="Akapitzlist"/>
              <w:numPr>
                <w:ilvl w:val="0"/>
                <w:numId w:val="26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>Cena – całkowity koszt produkcji filmu, rzetelność przygotowania budżetu oraz adekwatności budżetu do założeń produkcyjnych i artystycznych filmu – wykonalność projektu – 0-20 pkt</w:t>
            </w:r>
          </w:p>
          <w:p w14:paraId="6F79D0CD" w14:textId="0F07F412" w:rsidR="00924D96" w:rsidRPr="00456BE8" w:rsidRDefault="0B4B1A5B" w:rsidP="0B4B1A5B">
            <w:pPr>
              <w:pStyle w:val="Akapitzlist"/>
              <w:numPr>
                <w:ilvl w:val="0"/>
                <w:numId w:val="26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color w:val="000000" w:themeColor="text1"/>
                <w:szCs w:val="24"/>
              </w:rPr>
              <w:t>Dostosowanie języka plastycznego do odbiorców opracowane w oparciu o wytyczne dotyczące nauczania o II Wojnie Światowej i Zagładzie, załączonych do Ogłoszenia o udzielonym zamówieniu</w:t>
            </w:r>
            <w:r w:rsidRPr="00456BE8">
              <w:t xml:space="preserve"> </w:t>
            </w:r>
            <w:r w:rsidR="0EDF0AF9" w:rsidRPr="00456BE8">
              <w:rPr>
                <w:rFonts w:cstheme="majorBidi"/>
              </w:rPr>
              <w:t>u – 0-30 pkt</w:t>
            </w:r>
          </w:p>
          <w:p w14:paraId="1BACB0AF" w14:textId="2EEE83F3" w:rsidR="00924D96" w:rsidRPr="00456BE8" w:rsidRDefault="00924D96" w:rsidP="1889E0D1">
            <w:pPr>
              <w:pStyle w:val="Akapitzlist"/>
              <w:numPr>
                <w:ilvl w:val="0"/>
                <w:numId w:val="26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>Wysoki poziom artystyczny oferty – 0-</w:t>
            </w:r>
            <w:r w:rsidR="5DF77C12" w:rsidRPr="00456BE8">
              <w:rPr>
                <w:rFonts w:cstheme="majorBidi"/>
              </w:rPr>
              <w:t>1</w:t>
            </w:r>
            <w:r w:rsidR="0EDF0AF9" w:rsidRPr="00456BE8">
              <w:rPr>
                <w:rFonts w:cstheme="majorBidi"/>
              </w:rPr>
              <w:t>0</w:t>
            </w:r>
            <w:r w:rsidRPr="00456BE8">
              <w:rPr>
                <w:rFonts w:cstheme="majorBidi"/>
              </w:rPr>
              <w:t xml:space="preserve"> pkt</w:t>
            </w:r>
          </w:p>
          <w:p w14:paraId="697BB5C7" w14:textId="27D3423B" w:rsidR="0B4B1A5B" w:rsidRPr="00456BE8" w:rsidRDefault="0B4B1A5B" w:rsidP="1446C5D4">
            <w:pPr>
              <w:pStyle w:val="Akapitzlist"/>
              <w:numPr>
                <w:ilvl w:val="0"/>
                <w:numId w:val="26"/>
              </w:numPr>
              <w:rPr>
                <w:rFonts w:cstheme="majorBidi"/>
              </w:rPr>
            </w:pPr>
            <w:r w:rsidRPr="00456BE8">
              <w:rPr>
                <w:rFonts w:ascii="Calibri" w:eastAsia="Calibri" w:hAnsi="Calibri" w:cs="Calibri"/>
                <w:color w:val="000000" w:themeColor="text1"/>
              </w:rPr>
              <w:t>Doświadczenie twórcy przy realizacji projektów o podobnym charakterze</w:t>
            </w:r>
            <w:r w:rsidR="0EDF0AF9" w:rsidRPr="00456BE8">
              <w:rPr>
                <w:rFonts w:cstheme="majorBidi"/>
              </w:rPr>
              <w:t xml:space="preserve"> – 0-</w:t>
            </w:r>
            <w:r w:rsidR="19FF0433" w:rsidRPr="00456BE8">
              <w:rPr>
                <w:rFonts w:cstheme="majorBidi"/>
              </w:rPr>
              <w:t>2</w:t>
            </w:r>
            <w:r w:rsidR="0EDF0AF9" w:rsidRPr="00456BE8">
              <w:rPr>
                <w:rFonts w:cstheme="majorBidi"/>
              </w:rPr>
              <w:t>0 pkt</w:t>
            </w:r>
          </w:p>
          <w:p w14:paraId="7A7397C2" w14:textId="216C5733" w:rsidR="742FCA25" w:rsidRPr="00456BE8" w:rsidRDefault="742FCA25" w:rsidP="1446C5D4">
            <w:pPr>
              <w:rPr>
                <w:rFonts w:ascii="Calibri" w:hAnsi="Calibri"/>
                <w:b/>
                <w:bCs/>
                <w:szCs w:val="24"/>
                <w:lang w:val="pl-PL"/>
              </w:rPr>
            </w:pPr>
            <w:r w:rsidRPr="00456BE8">
              <w:rPr>
                <w:rFonts w:ascii="Calibri" w:hAnsi="Calibri"/>
                <w:b/>
                <w:bCs/>
                <w:szCs w:val="24"/>
                <w:lang w:val="pl-PL"/>
              </w:rPr>
              <w:t>Szczegółowy opis kryteri</w:t>
            </w:r>
            <w:r w:rsidR="306AEADC" w:rsidRPr="00456BE8">
              <w:rPr>
                <w:rFonts w:ascii="Calibri" w:hAnsi="Calibri"/>
                <w:b/>
                <w:bCs/>
                <w:szCs w:val="24"/>
                <w:lang w:val="pl-PL"/>
              </w:rPr>
              <w:t>ów</w:t>
            </w:r>
            <w:r w:rsidRPr="00456BE8">
              <w:rPr>
                <w:rFonts w:ascii="Calibri" w:hAnsi="Calibri"/>
                <w:b/>
                <w:bCs/>
                <w:szCs w:val="24"/>
                <w:lang w:val="pl-PL"/>
              </w:rPr>
              <w:t xml:space="preserve"> oceny został umieszczony w zasadach konkursu</w:t>
            </w:r>
            <w:r w:rsidR="60871D48" w:rsidRPr="00456BE8">
              <w:rPr>
                <w:rFonts w:ascii="Calibri" w:hAnsi="Calibri"/>
                <w:b/>
                <w:bCs/>
                <w:szCs w:val="24"/>
                <w:lang w:val="pl-PL"/>
              </w:rPr>
              <w:t xml:space="preserve"> załącznik nr 3 do Ogłoszenia</w:t>
            </w:r>
            <w:r w:rsidRPr="00456BE8">
              <w:rPr>
                <w:rFonts w:ascii="Calibri" w:hAnsi="Calibri"/>
                <w:b/>
                <w:bCs/>
                <w:szCs w:val="24"/>
                <w:lang w:val="pl-PL"/>
              </w:rPr>
              <w:t xml:space="preserve">. </w:t>
            </w:r>
          </w:p>
          <w:p w14:paraId="1143F05C" w14:textId="4EEBFF3D" w:rsidR="00924D96" w:rsidRPr="00456BE8" w:rsidRDefault="00924D96" w:rsidP="0B4B1A5B">
            <w:pPr>
              <w:pStyle w:val="Akapitzlist"/>
              <w:numPr>
                <w:ilvl w:val="0"/>
                <w:numId w:val="25"/>
              </w:numPr>
              <w:suppressAutoHyphens w:val="0"/>
              <w:textAlignment w:val="auto"/>
              <w:rPr>
                <w:rFonts w:cstheme="majorBidi"/>
              </w:rPr>
            </w:pPr>
            <w:r w:rsidRPr="00456BE8">
              <w:rPr>
                <w:rFonts w:cstheme="majorBidi"/>
              </w:rPr>
              <w:t>Punkty przyznane uczestnikom konkursu we wszystkich kategoriach sumuje się.</w:t>
            </w:r>
          </w:p>
        </w:tc>
      </w:tr>
      <w:tr w:rsidR="00924D96" w:rsidRPr="00456BE8" w14:paraId="3CFC1E1F" w14:textId="77777777" w:rsidTr="1889E0D1">
        <w:trPr>
          <w:trHeight w:val="4050"/>
        </w:trPr>
        <w:tc>
          <w:tcPr>
            <w:tcW w:w="3085" w:type="dxa"/>
          </w:tcPr>
          <w:p w14:paraId="2B476800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lastRenderedPageBreak/>
              <w:t xml:space="preserve">Opis sposobu dokonywania oceny ofert </w:t>
            </w:r>
          </w:p>
          <w:p w14:paraId="6D6D96BF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</w:p>
        </w:tc>
        <w:tc>
          <w:tcPr>
            <w:tcW w:w="5856" w:type="dxa"/>
          </w:tcPr>
          <w:p w14:paraId="68E34165" w14:textId="33CA8F81" w:rsidR="00924D96" w:rsidRPr="00456BE8" w:rsidRDefault="00924D96" w:rsidP="0B4B1A5B">
            <w:pPr>
              <w:pStyle w:val="Akapitzlist"/>
              <w:numPr>
                <w:ilvl w:val="0"/>
                <w:numId w:val="3"/>
              </w:numPr>
              <w:ind w:left="709"/>
              <w:rPr>
                <w:rFonts w:eastAsia="Calibri" w:cstheme="majorBidi"/>
                <w:color w:val="000000"/>
              </w:rPr>
            </w:pPr>
            <w:r w:rsidRPr="00456BE8">
              <w:rPr>
                <w:rFonts w:eastAsia="Calibri" w:cstheme="majorBidi"/>
                <w:color w:val="000000" w:themeColor="text1"/>
              </w:rPr>
              <w:t>Jury dokonuje oceny ofert konkursowych na podstawie kryteriów formalnych i merytorycznych.</w:t>
            </w:r>
          </w:p>
          <w:p w14:paraId="1BF53FCD" w14:textId="552CCA35" w:rsidR="00832B6A" w:rsidRPr="00456BE8" w:rsidRDefault="00832B6A" w:rsidP="0B4B1A5B">
            <w:pPr>
              <w:pStyle w:val="Akapitzlist"/>
              <w:numPr>
                <w:ilvl w:val="0"/>
                <w:numId w:val="3"/>
              </w:numPr>
              <w:ind w:left="709"/>
              <w:rPr>
                <w:rFonts w:eastAsia="Calibri" w:cstheme="majorBidi"/>
                <w:color w:val="000000"/>
              </w:rPr>
            </w:pPr>
            <w:r w:rsidRPr="00456BE8">
              <w:rPr>
                <w:rFonts w:eastAsia="Calibri" w:cstheme="majorBidi"/>
                <w:color w:val="000000" w:themeColor="text1"/>
              </w:rPr>
              <w:t xml:space="preserve">Jury dokonuje oceny złożonych ofert konkursowych w dwóch kategoriach: dla odbiorców w przedziale od </w:t>
            </w:r>
            <w:r w:rsidR="00184292" w:rsidRPr="00456BE8">
              <w:rPr>
                <w:rFonts w:eastAsia="Calibri" w:cstheme="majorBidi"/>
                <w:color w:val="000000" w:themeColor="text1"/>
              </w:rPr>
              <w:t xml:space="preserve">6 </w:t>
            </w:r>
            <w:r w:rsidRPr="00456BE8">
              <w:rPr>
                <w:rFonts w:eastAsia="Calibri" w:cstheme="majorBidi"/>
                <w:color w:val="000000" w:themeColor="text1"/>
              </w:rPr>
              <w:t xml:space="preserve">do </w:t>
            </w:r>
            <w:r w:rsidR="00184292" w:rsidRPr="00456BE8">
              <w:rPr>
                <w:rFonts w:eastAsia="Calibri" w:cstheme="majorBidi"/>
                <w:color w:val="000000" w:themeColor="text1"/>
              </w:rPr>
              <w:t>9</w:t>
            </w:r>
            <w:r w:rsidRPr="00456BE8">
              <w:rPr>
                <w:rFonts w:eastAsia="Calibri" w:cstheme="majorBidi"/>
                <w:color w:val="000000" w:themeColor="text1"/>
              </w:rPr>
              <w:t xml:space="preserve"> roku życia </w:t>
            </w:r>
            <w:r w:rsidR="00184292" w:rsidRPr="00456BE8">
              <w:rPr>
                <w:rFonts w:eastAsia="Calibri" w:cstheme="majorBidi"/>
                <w:color w:val="000000" w:themeColor="text1"/>
              </w:rPr>
              <w:t xml:space="preserve">(1-3 klasa szkoły podstawowej) </w:t>
            </w:r>
            <w:r w:rsidR="00A001E4" w:rsidRPr="00456BE8">
              <w:rPr>
                <w:rFonts w:eastAsia="Calibri" w:cstheme="majorBidi"/>
                <w:color w:val="000000" w:themeColor="text1"/>
              </w:rPr>
              <w:t>lub</w:t>
            </w:r>
            <w:r w:rsidR="00E13CC8" w:rsidRPr="00456BE8">
              <w:rPr>
                <w:rFonts w:eastAsia="Calibri" w:cstheme="majorBidi"/>
                <w:color w:val="000000" w:themeColor="text1"/>
              </w:rPr>
              <w:t xml:space="preserve"> dla odbiorców od 10 do 12 roku życia</w:t>
            </w:r>
            <w:r w:rsidR="00A001E4" w:rsidRPr="00456BE8">
              <w:rPr>
                <w:rFonts w:eastAsia="Calibri" w:cstheme="majorBidi"/>
                <w:color w:val="000000" w:themeColor="text1"/>
              </w:rPr>
              <w:t xml:space="preserve"> (4-6 klasa szkoły podstawowej).</w:t>
            </w:r>
          </w:p>
          <w:p w14:paraId="71509F4C" w14:textId="58299028" w:rsidR="00924D96" w:rsidRPr="00456BE8" w:rsidRDefault="00924D96" w:rsidP="00E03E6A">
            <w:pPr>
              <w:numPr>
                <w:ilvl w:val="0"/>
                <w:numId w:val="3"/>
              </w:numPr>
              <w:suppressAutoHyphens/>
              <w:ind w:left="709"/>
              <w:textAlignment w:val="top"/>
              <w:outlineLvl w:val="0"/>
              <w:rPr>
                <w:rFonts w:eastAsia="Calibri" w:cstheme="majorBidi"/>
                <w:color w:val="000000"/>
                <w:lang w:val="pl-PL"/>
              </w:rPr>
            </w:pPr>
            <w:r w:rsidRPr="00456BE8">
              <w:rPr>
                <w:rFonts w:eastAsia="Calibri" w:cstheme="majorBidi"/>
                <w:color w:val="000000" w:themeColor="text1"/>
                <w:lang w:val="pl-PL"/>
              </w:rPr>
              <w:t xml:space="preserve">Każdy z członków jury przyznaje punkty w każdej kategorii za każde kryterium merytoryczne. Ostateczna liczba punktów  wyliczana jest na podstawie sumy ocen przyznanych </w:t>
            </w:r>
            <w:r w:rsidR="0EDF0AF9" w:rsidRPr="00456BE8">
              <w:rPr>
                <w:rFonts w:eastAsia="Calibri" w:cstheme="majorBidi"/>
                <w:color w:val="000000" w:themeColor="text1"/>
                <w:lang w:val="pl-PL"/>
              </w:rPr>
              <w:t xml:space="preserve">we wszystkich kategoriach </w:t>
            </w:r>
            <w:r w:rsidRPr="00456BE8">
              <w:rPr>
                <w:rFonts w:eastAsia="Calibri" w:cstheme="majorBidi"/>
                <w:color w:val="000000" w:themeColor="text1"/>
                <w:lang w:val="pl-PL"/>
              </w:rPr>
              <w:t xml:space="preserve">przez każdego z członków jury, podzielonej przez liczbę członków jury. </w:t>
            </w:r>
          </w:p>
        </w:tc>
      </w:tr>
      <w:tr w:rsidR="00924D96" w:rsidRPr="00456BE8" w14:paraId="328E9009" w14:textId="77777777" w:rsidTr="1889E0D1">
        <w:tc>
          <w:tcPr>
            <w:tcW w:w="3085" w:type="dxa"/>
          </w:tcPr>
          <w:p w14:paraId="2F1C5A50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 xml:space="preserve">Wadium </w:t>
            </w:r>
          </w:p>
        </w:tc>
        <w:tc>
          <w:tcPr>
            <w:tcW w:w="5856" w:type="dxa"/>
          </w:tcPr>
          <w:p w14:paraId="6DC17ABD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Zamawiający nie wymaga wniesienia wadium</w:t>
            </w:r>
          </w:p>
        </w:tc>
      </w:tr>
      <w:tr w:rsidR="00924D96" w:rsidRPr="00456BE8" w14:paraId="5B516D70" w14:textId="77777777" w:rsidTr="1889E0D1">
        <w:tc>
          <w:tcPr>
            <w:tcW w:w="3085" w:type="dxa"/>
          </w:tcPr>
          <w:p w14:paraId="223867FD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 xml:space="preserve">Zabezpieczenie należytego wykonania umowy </w:t>
            </w:r>
          </w:p>
        </w:tc>
        <w:tc>
          <w:tcPr>
            <w:tcW w:w="5856" w:type="dxa"/>
          </w:tcPr>
          <w:p w14:paraId="68FA09A8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Zamawiający nie wymaga wniesienia należytego zabezpieczenia umowy</w:t>
            </w:r>
          </w:p>
        </w:tc>
      </w:tr>
      <w:tr w:rsidR="00924D96" w:rsidRPr="00456BE8" w14:paraId="5012DE11" w14:textId="77777777" w:rsidTr="1889E0D1">
        <w:tc>
          <w:tcPr>
            <w:tcW w:w="3085" w:type="dxa"/>
          </w:tcPr>
          <w:p w14:paraId="5DE041BE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Numer rachunku bankowego do wpłaty wadium</w:t>
            </w:r>
          </w:p>
        </w:tc>
        <w:tc>
          <w:tcPr>
            <w:tcW w:w="5856" w:type="dxa"/>
          </w:tcPr>
          <w:p w14:paraId="7F4710FA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</w:p>
          <w:p w14:paraId="646349CB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Nie dotyczy</w:t>
            </w:r>
          </w:p>
        </w:tc>
      </w:tr>
      <w:tr w:rsidR="00924D96" w:rsidRPr="00456BE8" w14:paraId="6FF3D552" w14:textId="77777777" w:rsidTr="1889E0D1">
        <w:tc>
          <w:tcPr>
            <w:tcW w:w="3085" w:type="dxa"/>
          </w:tcPr>
          <w:p w14:paraId="7EDE0C89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Numer rachunku bankowego do wpłaty zabezpieczenia należytego wykonania umowy</w:t>
            </w:r>
          </w:p>
        </w:tc>
        <w:tc>
          <w:tcPr>
            <w:tcW w:w="5856" w:type="dxa"/>
          </w:tcPr>
          <w:p w14:paraId="2793E639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Nie dotyczy</w:t>
            </w:r>
          </w:p>
        </w:tc>
      </w:tr>
      <w:tr w:rsidR="00924D96" w:rsidRPr="00456BE8" w14:paraId="0E902955" w14:textId="77777777" w:rsidTr="1889E0D1">
        <w:tc>
          <w:tcPr>
            <w:tcW w:w="3085" w:type="dxa"/>
          </w:tcPr>
          <w:p w14:paraId="784BA8F7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Termin składania ofert</w:t>
            </w:r>
          </w:p>
        </w:tc>
        <w:tc>
          <w:tcPr>
            <w:tcW w:w="5856" w:type="dxa"/>
          </w:tcPr>
          <w:p w14:paraId="2CD62F52" w14:textId="56AFB18E" w:rsidR="00924D96" w:rsidRPr="00456BE8" w:rsidRDefault="6A7FBE2D" w:rsidP="1889E0D1">
            <w:pPr>
              <w:rPr>
                <w:rFonts w:eastAsiaTheme="majorEastAsia" w:cstheme="majorBidi"/>
                <w:szCs w:val="24"/>
                <w:lang w:val="pl-PL"/>
              </w:rPr>
            </w:pPr>
            <w:r w:rsidRPr="00456BE8">
              <w:rPr>
                <w:rFonts w:eastAsiaTheme="majorEastAsia" w:cstheme="majorBidi"/>
                <w:szCs w:val="24"/>
                <w:lang w:val="pl-PL"/>
              </w:rPr>
              <w:t xml:space="preserve">Termin składania ofert: do 31.08.2023 r. do godz. 23:59. </w:t>
            </w:r>
          </w:p>
          <w:p w14:paraId="6C9ED5AC" w14:textId="4F986DBC" w:rsidR="00924D96" w:rsidRPr="00456BE8" w:rsidRDefault="6A7FBE2D" w:rsidP="1889E0D1">
            <w:pPr>
              <w:spacing w:line="276" w:lineRule="auto"/>
              <w:rPr>
                <w:rFonts w:eastAsiaTheme="majorEastAsia" w:cstheme="majorBidi"/>
                <w:szCs w:val="24"/>
                <w:lang w:val="pl-PL"/>
              </w:rPr>
            </w:pPr>
            <w:r w:rsidRPr="00456BE8">
              <w:rPr>
                <w:rFonts w:eastAsiaTheme="majorEastAsia" w:cstheme="majorBidi"/>
                <w:b/>
                <w:bCs/>
                <w:szCs w:val="24"/>
                <w:lang w:val="pl-PL"/>
              </w:rPr>
              <w:t>Zamawiający informuje, że wszelkie oferty, które wpłyną po ustaniu tego terminu zostaną odrzucone</w:t>
            </w:r>
            <w:r w:rsidRPr="00456BE8">
              <w:rPr>
                <w:rFonts w:eastAsiaTheme="majorEastAsia" w:cstheme="majorBidi"/>
                <w:szCs w:val="24"/>
                <w:lang w:val="pl-PL"/>
              </w:rPr>
              <w:t>.</w:t>
            </w:r>
          </w:p>
          <w:p w14:paraId="099E0771" w14:textId="2EF23715" w:rsidR="00924D96" w:rsidRPr="00456BE8" w:rsidRDefault="00924D96" w:rsidP="1889E0D1">
            <w:pPr>
              <w:rPr>
                <w:rFonts w:eastAsiaTheme="majorEastAsia" w:cstheme="majorBidi"/>
                <w:lang w:val="pl-PL"/>
              </w:rPr>
            </w:pPr>
          </w:p>
        </w:tc>
      </w:tr>
      <w:tr w:rsidR="00924D96" w:rsidRPr="00456BE8" w14:paraId="2F8BAE40" w14:textId="77777777" w:rsidTr="1889E0D1">
        <w:tc>
          <w:tcPr>
            <w:tcW w:w="3085" w:type="dxa"/>
          </w:tcPr>
          <w:p w14:paraId="4B8E6CF5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t>Sposób składania ofert</w:t>
            </w:r>
          </w:p>
        </w:tc>
        <w:tc>
          <w:tcPr>
            <w:tcW w:w="5856" w:type="dxa"/>
          </w:tcPr>
          <w:p w14:paraId="1B4EB53F" w14:textId="09AFF879" w:rsidR="74927C0E" w:rsidRPr="00456BE8" w:rsidRDefault="74927C0E" w:rsidP="008F3652">
            <w:pPr>
              <w:spacing w:line="276" w:lineRule="auto"/>
              <w:rPr>
                <w:rFonts w:eastAsiaTheme="majorEastAsia" w:cstheme="majorBidi"/>
                <w:szCs w:val="24"/>
                <w:lang w:val="pl-PL"/>
              </w:rPr>
            </w:pPr>
            <w:r w:rsidRPr="00456BE8">
              <w:rPr>
                <w:rFonts w:eastAsiaTheme="majorEastAsia" w:cstheme="majorBidi"/>
                <w:b/>
                <w:bCs/>
                <w:szCs w:val="24"/>
                <w:u w:val="single"/>
                <w:lang w:val="pl-PL"/>
              </w:rPr>
              <w:t xml:space="preserve"> </w:t>
            </w:r>
            <w:r w:rsidRPr="00456BE8">
              <w:rPr>
                <w:rFonts w:eastAsiaTheme="majorEastAsia" w:cstheme="majorBidi"/>
                <w:b/>
                <w:bCs/>
                <w:szCs w:val="24"/>
                <w:lang w:val="pl-PL"/>
              </w:rPr>
              <w:t>Ofertę należy przesłać pocztą elektroniczną (e-mail) na adres:</w:t>
            </w:r>
            <w:r w:rsidRPr="00456BE8">
              <w:rPr>
                <w:rFonts w:eastAsiaTheme="majorEastAsia" w:cstheme="majorBidi"/>
                <w:b/>
                <w:bCs/>
                <w:szCs w:val="24"/>
                <w:u w:val="single"/>
                <w:lang w:val="pl-PL"/>
              </w:rPr>
              <w:t xml:space="preserve"> </w:t>
            </w:r>
            <w:hyperlink r:id="rId11" w:history="1">
              <w:r w:rsidR="008F3652" w:rsidRPr="00456BE8">
                <w:rPr>
                  <w:rStyle w:val="Hipercze"/>
                  <w:rFonts w:ascii="Calibri" w:eastAsia="Calibri" w:hAnsi="Calibri" w:cs="Calibri"/>
                  <w:szCs w:val="24"/>
                  <w:lang w:val="pl-PL"/>
                </w:rPr>
                <w:t>filmyedukacja@polin.pl</w:t>
              </w:r>
            </w:hyperlink>
          </w:p>
          <w:p w14:paraId="5787EE80" w14:textId="19A5AE06" w:rsidR="1889E0D1" w:rsidRPr="00456BE8" w:rsidRDefault="1889E0D1" w:rsidP="1889E0D1">
            <w:pPr>
              <w:rPr>
                <w:rFonts w:eastAsiaTheme="majorEastAsia" w:cstheme="majorBidi"/>
                <w:szCs w:val="24"/>
                <w:lang w:val="pl-PL"/>
              </w:rPr>
            </w:pPr>
          </w:p>
          <w:p w14:paraId="035DB88F" w14:textId="6AC4705A" w:rsidR="1889E0D1" w:rsidRPr="00456BE8" w:rsidRDefault="1889E0D1" w:rsidP="1889E0D1">
            <w:pPr>
              <w:rPr>
                <w:rFonts w:eastAsiaTheme="majorEastAsia" w:cstheme="majorBidi"/>
                <w:szCs w:val="24"/>
                <w:lang w:val="pl-PL"/>
              </w:rPr>
            </w:pPr>
          </w:p>
          <w:p w14:paraId="3292673F" w14:textId="6250398C" w:rsidR="74927C0E" w:rsidRPr="00456BE8" w:rsidRDefault="74927C0E" w:rsidP="1889E0D1">
            <w:pPr>
              <w:widowControl w:val="0"/>
              <w:ind w:right="40"/>
              <w:rPr>
                <w:rFonts w:eastAsiaTheme="majorEastAsia" w:cstheme="majorBidi"/>
                <w:b/>
                <w:bCs/>
                <w:szCs w:val="24"/>
                <w:u w:val="single"/>
                <w:lang w:val="pl-PL"/>
              </w:rPr>
            </w:pPr>
            <w:r w:rsidRPr="00456BE8">
              <w:rPr>
                <w:rFonts w:eastAsiaTheme="majorEastAsia" w:cstheme="majorBidi"/>
                <w:b/>
                <w:bCs/>
                <w:szCs w:val="24"/>
                <w:lang w:val="pl-PL"/>
              </w:rPr>
              <w:t>UWAGA:</w:t>
            </w:r>
          </w:p>
          <w:p w14:paraId="47ADF867" w14:textId="7A4B956E" w:rsidR="74927C0E" w:rsidRPr="00456BE8" w:rsidRDefault="74927C0E" w:rsidP="1889E0D1">
            <w:pPr>
              <w:spacing w:line="276" w:lineRule="auto"/>
              <w:rPr>
                <w:rFonts w:eastAsiaTheme="majorEastAsia" w:cstheme="majorBidi"/>
                <w:szCs w:val="24"/>
                <w:lang w:val="pl-PL"/>
              </w:rPr>
            </w:pPr>
            <w:r w:rsidRPr="00456BE8">
              <w:rPr>
                <w:rFonts w:eastAsiaTheme="majorEastAsia" w:cstheme="majorBidi"/>
                <w:b/>
                <w:bCs/>
                <w:szCs w:val="24"/>
                <w:lang w:val="pl-PL"/>
              </w:rPr>
              <w:t>Formularz ofertowy musi być podpisany przez Wykonawcę</w:t>
            </w:r>
            <w:r w:rsidR="035EF86C" w:rsidRPr="00456BE8">
              <w:rPr>
                <w:rFonts w:eastAsiaTheme="majorEastAsia" w:cstheme="majorBidi"/>
                <w:b/>
                <w:bCs/>
                <w:szCs w:val="24"/>
                <w:lang w:val="pl-PL"/>
              </w:rPr>
              <w:t xml:space="preserve"> </w:t>
            </w:r>
            <w:r w:rsidRPr="00456BE8">
              <w:rPr>
                <w:rFonts w:eastAsiaTheme="majorEastAsia" w:cstheme="majorBidi"/>
                <w:b/>
                <w:bCs/>
                <w:szCs w:val="24"/>
                <w:lang w:val="pl-PL"/>
              </w:rPr>
              <w:t>bądź osobę upoważnioną do reprezentowania Wykonawcy.</w:t>
            </w:r>
            <w:r w:rsidRPr="00456BE8">
              <w:rPr>
                <w:rFonts w:eastAsiaTheme="majorEastAsia" w:cstheme="majorBidi"/>
                <w:b/>
                <w:bCs/>
                <w:szCs w:val="24"/>
                <w:u w:val="single"/>
                <w:lang w:val="pl-PL"/>
              </w:rPr>
              <w:t xml:space="preserve"> </w:t>
            </w:r>
          </w:p>
          <w:p w14:paraId="30B447D4" w14:textId="12155DCA" w:rsidR="74927C0E" w:rsidRPr="00456BE8" w:rsidRDefault="74927C0E" w:rsidP="1889E0D1">
            <w:pPr>
              <w:spacing w:line="276" w:lineRule="auto"/>
              <w:rPr>
                <w:rFonts w:eastAsiaTheme="majorEastAsia" w:cstheme="majorBidi"/>
                <w:szCs w:val="24"/>
                <w:lang w:val="pl-PL"/>
              </w:rPr>
            </w:pPr>
            <w:r w:rsidRPr="00456BE8">
              <w:rPr>
                <w:rFonts w:eastAsiaTheme="majorEastAsia" w:cstheme="majorBidi"/>
                <w:szCs w:val="24"/>
                <w:lang w:val="pl-PL"/>
              </w:rPr>
              <w:t>Oferta może być przysłana w formie zeskanowanych własnoręcznie podpisanych dokumentów lub w formie elektronicznej (z podpisem elektronicznym kwalifikowanym, podpisem zaufanym lub podpisem osobistym), przy czym za podpisaną ofertę nie zostanie uznana oferta z podpisem wykonanym w pliku Word lub w programie Paint albo innym programie podobnego rodzaju.</w:t>
            </w:r>
            <w:r w:rsidRPr="00456BE8">
              <w:rPr>
                <w:rFonts w:eastAsiaTheme="majorEastAsia" w:cstheme="majorBidi"/>
                <w:szCs w:val="24"/>
                <w:u w:val="single"/>
                <w:lang w:val="pl-PL"/>
              </w:rPr>
              <w:t xml:space="preserve"> </w:t>
            </w:r>
          </w:p>
          <w:p w14:paraId="30DACCA4" w14:textId="2732638C" w:rsidR="1889E0D1" w:rsidRPr="00456BE8" w:rsidRDefault="1889E0D1" w:rsidP="1889E0D1">
            <w:pPr>
              <w:spacing w:line="276" w:lineRule="auto"/>
              <w:rPr>
                <w:rFonts w:eastAsiaTheme="majorEastAsia" w:cstheme="majorBidi"/>
                <w:szCs w:val="24"/>
                <w:lang w:val="pl-PL"/>
              </w:rPr>
            </w:pPr>
          </w:p>
          <w:p w14:paraId="64230BE1" w14:textId="6DD5DB16" w:rsidR="00924D96" w:rsidRPr="00456BE8" w:rsidRDefault="74927C0E" w:rsidP="00735BE0">
            <w:pPr>
              <w:spacing w:line="276" w:lineRule="auto"/>
              <w:rPr>
                <w:rFonts w:eastAsiaTheme="majorEastAsia" w:cstheme="majorBidi"/>
                <w:szCs w:val="24"/>
                <w:lang w:val="pl-PL"/>
              </w:rPr>
            </w:pPr>
            <w:r w:rsidRPr="00456BE8">
              <w:rPr>
                <w:rFonts w:eastAsiaTheme="majorEastAsia" w:cstheme="majorBidi"/>
                <w:szCs w:val="24"/>
                <w:lang w:val="pl-PL"/>
              </w:rPr>
              <w:t>W wypadku oferty przesłanej w formie cyfrowego odwzorowanie dokumentu (skan podpisanej odręcznie oferty) wykonawca, którego oferta została uznana jako najkorzystniejsza ma obowiązek doręczyć Zmawiającemu oryginał swojej oferty przed zawarciem umowy.</w:t>
            </w:r>
          </w:p>
        </w:tc>
      </w:tr>
      <w:tr w:rsidR="00924D96" w:rsidRPr="00456BE8" w14:paraId="00E2BECA" w14:textId="77777777" w:rsidTr="1889E0D1">
        <w:tc>
          <w:tcPr>
            <w:tcW w:w="3085" w:type="dxa"/>
          </w:tcPr>
          <w:p w14:paraId="1CA89C3A" w14:textId="77777777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  <w:r w:rsidRPr="00456BE8">
              <w:rPr>
                <w:rFonts w:cstheme="majorHAnsi"/>
                <w:szCs w:val="24"/>
                <w:lang w:val="pl-PL"/>
              </w:rPr>
              <w:lastRenderedPageBreak/>
              <w:t xml:space="preserve">Źródło finansowania </w:t>
            </w:r>
          </w:p>
        </w:tc>
        <w:tc>
          <w:tcPr>
            <w:tcW w:w="5856" w:type="dxa"/>
          </w:tcPr>
          <w:p w14:paraId="03E1347D" w14:textId="5B7D4D2B" w:rsidR="0023443D" w:rsidRPr="00456BE8" w:rsidRDefault="0023443D" w:rsidP="00E03E6A">
            <w:pPr>
              <w:rPr>
                <w:rFonts w:cstheme="majorHAnsi"/>
                <w:b/>
                <w:bCs/>
                <w:szCs w:val="24"/>
                <w:lang w:val="pl-PL"/>
              </w:rPr>
            </w:pPr>
            <w:r w:rsidRPr="00456BE8">
              <w:rPr>
                <w:rFonts w:cstheme="majorHAnsi"/>
                <w:b/>
                <w:bCs/>
                <w:szCs w:val="24"/>
                <w:lang w:val="pl-PL"/>
              </w:rPr>
              <w:t xml:space="preserve"> „Żydowskie Dziedzictwo Kulturowe” dofinansowanego ze środków Mechanizmu Finansowego EOG 2014-2021 (85%) oraz ze środków budżetu państwa (15%) w ramach Programu „Kultura”.</w:t>
            </w:r>
          </w:p>
          <w:p w14:paraId="0B7E21C8" w14:textId="71A75E7F" w:rsidR="00924D96" w:rsidRPr="00456BE8" w:rsidRDefault="00924D96" w:rsidP="00E03E6A">
            <w:pPr>
              <w:rPr>
                <w:rFonts w:cstheme="majorHAnsi"/>
                <w:szCs w:val="24"/>
                <w:lang w:val="pl-PL"/>
              </w:rPr>
            </w:pPr>
          </w:p>
        </w:tc>
      </w:tr>
    </w:tbl>
    <w:p w14:paraId="7AE68020" w14:textId="77777777" w:rsidR="00924D96" w:rsidRPr="00456BE8" w:rsidRDefault="00924D96" w:rsidP="007974E0">
      <w:pPr>
        <w:pStyle w:val="Normalny1"/>
        <w:rPr>
          <w:rFonts w:ascii="Calibri" w:eastAsia="Calibri" w:hAnsi="Calibri" w:cs="Calibri"/>
          <w:b/>
          <w:sz w:val="16"/>
          <w:szCs w:val="16"/>
          <w:lang w:val="pl-PL"/>
        </w:rPr>
      </w:pPr>
    </w:p>
    <w:p w14:paraId="4C30C9D0" w14:textId="77777777" w:rsidR="007C3195" w:rsidRPr="00456BE8" w:rsidRDefault="007C3195" w:rsidP="007974E0">
      <w:pPr>
        <w:rPr>
          <w:lang w:val="pl-PL"/>
        </w:rPr>
      </w:pPr>
    </w:p>
    <w:sectPr w:rsidR="007C3195" w:rsidRPr="00456BE8" w:rsidSect="00FD3F2A">
      <w:footerReference w:type="default" r:id="rId12"/>
      <w:footerReference w:type="first" r:id="rId13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FEC7" w14:textId="77777777" w:rsidR="00D87207" w:rsidRDefault="00D87207">
      <w:pPr>
        <w:spacing w:line="240" w:lineRule="auto"/>
      </w:pPr>
      <w:r>
        <w:separator/>
      </w:r>
    </w:p>
  </w:endnote>
  <w:endnote w:type="continuationSeparator" w:id="0">
    <w:p w14:paraId="27704804" w14:textId="77777777" w:rsidR="00D87207" w:rsidRDefault="00D87207">
      <w:pPr>
        <w:spacing w:line="240" w:lineRule="auto"/>
      </w:pPr>
      <w:r>
        <w:continuationSeparator/>
      </w:r>
    </w:p>
  </w:endnote>
  <w:endnote w:type="continuationNotice" w:id="1">
    <w:p w14:paraId="7FC27BEB" w14:textId="77777777" w:rsidR="00D87207" w:rsidRDefault="00D872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7EB4CE2C" w:rsidR="0085658B" w:rsidRDefault="00407AB5">
    <w:pPr>
      <w:pStyle w:val="Normalny1"/>
    </w:pPr>
    <w:r>
      <w:rPr>
        <w:noProof/>
      </w:rPr>
      <w:drawing>
        <wp:anchor distT="0" distB="0" distL="114300" distR="114300" simplePos="0" relativeHeight="251662338" behindDoc="0" locked="0" layoutInCell="1" allowOverlap="1" wp14:anchorId="42DABF5F" wp14:editId="1880FDF7">
          <wp:simplePos x="0" y="0"/>
          <wp:positionH relativeFrom="column">
            <wp:posOffset>-615950</wp:posOffset>
          </wp:positionH>
          <wp:positionV relativeFrom="paragraph">
            <wp:posOffset>-958850</wp:posOffset>
          </wp:positionV>
          <wp:extent cx="3924300" cy="941705"/>
          <wp:effectExtent l="0" t="0" r="0" b="0"/>
          <wp:wrapSquare wrapText="bothSides"/>
          <wp:docPr id="1289090626" name="Obraz 128909062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090626" name="Obraz 12890906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6DBCEB50" w:rsidR="0085658B" w:rsidRDefault="00407AB5">
    <w:pPr>
      <w:pStyle w:val="Normalny1"/>
    </w:pPr>
    <w:r>
      <w:rPr>
        <w:noProof/>
      </w:rPr>
      <w:drawing>
        <wp:anchor distT="0" distB="0" distL="114300" distR="114300" simplePos="0" relativeHeight="251660290" behindDoc="0" locked="0" layoutInCell="1" allowOverlap="1" wp14:anchorId="64F43079" wp14:editId="5BBD9800">
          <wp:simplePos x="0" y="0"/>
          <wp:positionH relativeFrom="column">
            <wp:posOffset>-192405</wp:posOffset>
          </wp:positionH>
          <wp:positionV relativeFrom="paragraph">
            <wp:posOffset>-831215</wp:posOffset>
          </wp:positionV>
          <wp:extent cx="3924300" cy="941705"/>
          <wp:effectExtent l="0" t="0" r="0" b="0"/>
          <wp:wrapSquare wrapText="bothSides"/>
          <wp:docPr id="143871122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122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5B2B" w14:textId="77777777" w:rsidR="00D87207" w:rsidRDefault="00D87207">
      <w:pPr>
        <w:spacing w:line="240" w:lineRule="auto"/>
      </w:pPr>
      <w:r>
        <w:separator/>
      </w:r>
    </w:p>
  </w:footnote>
  <w:footnote w:type="continuationSeparator" w:id="0">
    <w:p w14:paraId="137E1FEB" w14:textId="77777777" w:rsidR="00D87207" w:rsidRDefault="00D87207">
      <w:pPr>
        <w:spacing w:line="240" w:lineRule="auto"/>
      </w:pPr>
      <w:r>
        <w:continuationSeparator/>
      </w:r>
    </w:p>
  </w:footnote>
  <w:footnote w:type="continuationNotice" w:id="1">
    <w:p w14:paraId="27374D1B" w14:textId="77777777" w:rsidR="00D87207" w:rsidRDefault="00D8720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319"/>
    <w:multiLevelType w:val="hybridMultilevel"/>
    <w:tmpl w:val="89924790"/>
    <w:lvl w:ilvl="0" w:tplc="C0484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07044"/>
    <w:multiLevelType w:val="multilevel"/>
    <w:tmpl w:val="611CD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67347E"/>
    <w:multiLevelType w:val="multilevel"/>
    <w:tmpl w:val="FA34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CE7F8"/>
    <w:multiLevelType w:val="hybridMultilevel"/>
    <w:tmpl w:val="7174062E"/>
    <w:lvl w:ilvl="0" w:tplc="8BE662A6">
      <w:start w:val="1"/>
      <w:numFmt w:val="decimal"/>
      <w:lvlText w:val="%1)"/>
      <w:lvlJc w:val="left"/>
      <w:pPr>
        <w:ind w:left="720" w:hanging="360"/>
      </w:pPr>
    </w:lvl>
    <w:lvl w:ilvl="1" w:tplc="E260374E">
      <w:start w:val="1"/>
      <w:numFmt w:val="lowerLetter"/>
      <w:lvlText w:val="%2."/>
      <w:lvlJc w:val="left"/>
      <w:pPr>
        <w:ind w:left="1440" w:hanging="360"/>
      </w:pPr>
    </w:lvl>
    <w:lvl w:ilvl="2" w:tplc="28047D42">
      <w:start w:val="1"/>
      <w:numFmt w:val="lowerRoman"/>
      <w:lvlText w:val="%3."/>
      <w:lvlJc w:val="right"/>
      <w:pPr>
        <w:ind w:left="2160" w:hanging="180"/>
      </w:pPr>
    </w:lvl>
    <w:lvl w:ilvl="3" w:tplc="B2DE722E">
      <w:start w:val="1"/>
      <w:numFmt w:val="decimal"/>
      <w:lvlText w:val="%4."/>
      <w:lvlJc w:val="left"/>
      <w:pPr>
        <w:ind w:left="2880" w:hanging="360"/>
      </w:pPr>
    </w:lvl>
    <w:lvl w:ilvl="4" w:tplc="E174A6E2">
      <w:start w:val="1"/>
      <w:numFmt w:val="lowerLetter"/>
      <w:lvlText w:val="%5."/>
      <w:lvlJc w:val="left"/>
      <w:pPr>
        <w:ind w:left="3600" w:hanging="360"/>
      </w:pPr>
    </w:lvl>
    <w:lvl w:ilvl="5" w:tplc="A91299D4">
      <w:start w:val="1"/>
      <w:numFmt w:val="lowerRoman"/>
      <w:lvlText w:val="%6."/>
      <w:lvlJc w:val="right"/>
      <w:pPr>
        <w:ind w:left="4320" w:hanging="180"/>
      </w:pPr>
    </w:lvl>
    <w:lvl w:ilvl="6" w:tplc="D4CE7B9E">
      <w:start w:val="1"/>
      <w:numFmt w:val="decimal"/>
      <w:lvlText w:val="%7."/>
      <w:lvlJc w:val="left"/>
      <w:pPr>
        <w:ind w:left="5040" w:hanging="360"/>
      </w:pPr>
    </w:lvl>
    <w:lvl w:ilvl="7" w:tplc="C798A7F2">
      <w:start w:val="1"/>
      <w:numFmt w:val="lowerLetter"/>
      <w:lvlText w:val="%8."/>
      <w:lvlJc w:val="left"/>
      <w:pPr>
        <w:ind w:left="5760" w:hanging="360"/>
      </w:pPr>
    </w:lvl>
    <w:lvl w:ilvl="8" w:tplc="9F90F1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4AC3"/>
    <w:multiLevelType w:val="hybridMultilevel"/>
    <w:tmpl w:val="BE2C0E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585D"/>
    <w:multiLevelType w:val="multilevel"/>
    <w:tmpl w:val="4EC8D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E13B5"/>
    <w:multiLevelType w:val="multilevel"/>
    <w:tmpl w:val="676E3C5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3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61FB0"/>
    <w:multiLevelType w:val="hybridMultilevel"/>
    <w:tmpl w:val="A76EBED8"/>
    <w:lvl w:ilvl="0" w:tplc="08CE02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B308"/>
    <w:multiLevelType w:val="hybridMultilevel"/>
    <w:tmpl w:val="6628ADBC"/>
    <w:lvl w:ilvl="0" w:tplc="A4584380">
      <w:start w:val="1"/>
      <w:numFmt w:val="decimal"/>
      <w:lvlText w:val="%1."/>
      <w:lvlJc w:val="left"/>
      <w:pPr>
        <w:ind w:left="720" w:hanging="360"/>
      </w:pPr>
    </w:lvl>
    <w:lvl w:ilvl="1" w:tplc="150CAACE">
      <w:start w:val="1"/>
      <w:numFmt w:val="lowerLetter"/>
      <w:lvlText w:val="%2."/>
      <w:lvlJc w:val="left"/>
      <w:pPr>
        <w:ind w:left="1080" w:hanging="360"/>
      </w:pPr>
    </w:lvl>
    <w:lvl w:ilvl="2" w:tplc="12908AF4">
      <w:start w:val="1"/>
      <w:numFmt w:val="lowerRoman"/>
      <w:lvlText w:val="%3."/>
      <w:lvlJc w:val="right"/>
      <w:pPr>
        <w:ind w:left="2160" w:hanging="180"/>
      </w:pPr>
    </w:lvl>
    <w:lvl w:ilvl="3" w:tplc="15FA9E3C">
      <w:start w:val="1"/>
      <w:numFmt w:val="decimal"/>
      <w:lvlText w:val="%4."/>
      <w:lvlJc w:val="left"/>
      <w:pPr>
        <w:ind w:left="2880" w:hanging="360"/>
      </w:pPr>
    </w:lvl>
    <w:lvl w:ilvl="4" w:tplc="E9EECEDE">
      <w:start w:val="1"/>
      <w:numFmt w:val="lowerLetter"/>
      <w:lvlText w:val="%5."/>
      <w:lvlJc w:val="left"/>
      <w:pPr>
        <w:ind w:left="3600" w:hanging="360"/>
      </w:pPr>
    </w:lvl>
    <w:lvl w:ilvl="5" w:tplc="B9AC9A3A">
      <w:start w:val="1"/>
      <w:numFmt w:val="lowerRoman"/>
      <w:lvlText w:val="%6."/>
      <w:lvlJc w:val="right"/>
      <w:pPr>
        <w:ind w:left="4320" w:hanging="180"/>
      </w:pPr>
    </w:lvl>
    <w:lvl w:ilvl="6" w:tplc="30C41B40">
      <w:start w:val="1"/>
      <w:numFmt w:val="decimal"/>
      <w:lvlText w:val="%7."/>
      <w:lvlJc w:val="left"/>
      <w:pPr>
        <w:ind w:left="5040" w:hanging="360"/>
      </w:pPr>
    </w:lvl>
    <w:lvl w:ilvl="7" w:tplc="E9CE00DE">
      <w:start w:val="1"/>
      <w:numFmt w:val="lowerLetter"/>
      <w:lvlText w:val="%8."/>
      <w:lvlJc w:val="left"/>
      <w:pPr>
        <w:ind w:left="5760" w:hanging="360"/>
      </w:pPr>
    </w:lvl>
    <w:lvl w:ilvl="8" w:tplc="C76E7F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96"/>
    <w:multiLevelType w:val="multilevel"/>
    <w:tmpl w:val="9E0CD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B34EA"/>
    <w:multiLevelType w:val="multilevel"/>
    <w:tmpl w:val="5DA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600C3F"/>
    <w:multiLevelType w:val="hybridMultilevel"/>
    <w:tmpl w:val="24F2C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7FD8"/>
    <w:multiLevelType w:val="multilevel"/>
    <w:tmpl w:val="9A625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5652C8"/>
    <w:multiLevelType w:val="hybridMultilevel"/>
    <w:tmpl w:val="30EE6198"/>
    <w:lvl w:ilvl="0" w:tplc="51FCC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83A11"/>
    <w:multiLevelType w:val="hybridMultilevel"/>
    <w:tmpl w:val="5BA2DF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FFF3"/>
    <w:multiLevelType w:val="hybridMultilevel"/>
    <w:tmpl w:val="65F85EE4"/>
    <w:lvl w:ilvl="0" w:tplc="BBC4E62C">
      <w:start w:val="1"/>
      <w:numFmt w:val="decimal"/>
      <w:lvlText w:val="%1."/>
      <w:lvlJc w:val="left"/>
      <w:pPr>
        <w:ind w:left="720" w:hanging="360"/>
      </w:pPr>
    </w:lvl>
    <w:lvl w:ilvl="1" w:tplc="CF881EB4">
      <w:start w:val="1"/>
      <w:numFmt w:val="lowerLetter"/>
      <w:lvlText w:val="%2."/>
      <w:lvlJc w:val="left"/>
      <w:pPr>
        <w:ind w:left="2520" w:hanging="360"/>
      </w:pPr>
    </w:lvl>
    <w:lvl w:ilvl="2" w:tplc="36F602AA">
      <w:start w:val="1"/>
      <w:numFmt w:val="lowerRoman"/>
      <w:lvlText w:val="%3."/>
      <w:lvlJc w:val="right"/>
      <w:pPr>
        <w:ind w:left="2160" w:hanging="180"/>
      </w:pPr>
    </w:lvl>
    <w:lvl w:ilvl="3" w:tplc="900244C6">
      <w:start w:val="1"/>
      <w:numFmt w:val="decimal"/>
      <w:lvlText w:val="%4."/>
      <w:lvlJc w:val="left"/>
      <w:pPr>
        <w:ind w:left="2880" w:hanging="360"/>
      </w:pPr>
    </w:lvl>
    <w:lvl w:ilvl="4" w:tplc="C714FFE8">
      <w:start w:val="1"/>
      <w:numFmt w:val="lowerLetter"/>
      <w:lvlText w:val="%5."/>
      <w:lvlJc w:val="left"/>
      <w:pPr>
        <w:ind w:left="3600" w:hanging="360"/>
      </w:pPr>
    </w:lvl>
    <w:lvl w:ilvl="5" w:tplc="F91087F6">
      <w:start w:val="1"/>
      <w:numFmt w:val="lowerRoman"/>
      <w:lvlText w:val="%6."/>
      <w:lvlJc w:val="right"/>
      <w:pPr>
        <w:ind w:left="4320" w:hanging="180"/>
      </w:pPr>
    </w:lvl>
    <w:lvl w:ilvl="6" w:tplc="8856CF34">
      <w:start w:val="1"/>
      <w:numFmt w:val="decimal"/>
      <w:lvlText w:val="%7."/>
      <w:lvlJc w:val="left"/>
      <w:pPr>
        <w:ind w:left="5040" w:hanging="360"/>
      </w:pPr>
    </w:lvl>
    <w:lvl w:ilvl="7" w:tplc="78F03208">
      <w:start w:val="1"/>
      <w:numFmt w:val="lowerLetter"/>
      <w:lvlText w:val="%8."/>
      <w:lvlJc w:val="left"/>
      <w:pPr>
        <w:ind w:left="5760" w:hanging="360"/>
      </w:pPr>
    </w:lvl>
    <w:lvl w:ilvl="8" w:tplc="E05482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3938"/>
    <w:multiLevelType w:val="hybridMultilevel"/>
    <w:tmpl w:val="BCA0FF88"/>
    <w:lvl w:ilvl="0" w:tplc="33328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1A3DB"/>
    <w:multiLevelType w:val="hybridMultilevel"/>
    <w:tmpl w:val="5086A872"/>
    <w:lvl w:ilvl="0" w:tplc="8F70367A">
      <w:start w:val="1"/>
      <w:numFmt w:val="decimal"/>
      <w:lvlText w:val="%1)"/>
      <w:lvlJc w:val="left"/>
      <w:pPr>
        <w:ind w:left="720" w:hanging="360"/>
      </w:pPr>
    </w:lvl>
    <w:lvl w:ilvl="1" w:tplc="6DA02FAA">
      <w:start w:val="1"/>
      <w:numFmt w:val="lowerLetter"/>
      <w:lvlText w:val="%2."/>
      <w:lvlJc w:val="left"/>
      <w:pPr>
        <w:ind w:left="1440" w:hanging="360"/>
      </w:pPr>
    </w:lvl>
    <w:lvl w:ilvl="2" w:tplc="E4764760">
      <w:start w:val="1"/>
      <w:numFmt w:val="lowerRoman"/>
      <w:lvlText w:val="%3."/>
      <w:lvlJc w:val="right"/>
      <w:pPr>
        <w:ind w:left="2160" w:hanging="180"/>
      </w:pPr>
    </w:lvl>
    <w:lvl w:ilvl="3" w:tplc="9FB2E536">
      <w:start w:val="1"/>
      <w:numFmt w:val="decimal"/>
      <w:lvlText w:val="%4."/>
      <w:lvlJc w:val="left"/>
      <w:pPr>
        <w:ind w:left="2880" w:hanging="360"/>
      </w:pPr>
    </w:lvl>
    <w:lvl w:ilvl="4" w:tplc="D90ACFA0">
      <w:start w:val="1"/>
      <w:numFmt w:val="lowerLetter"/>
      <w:lvlText w:val="%5."/>
      <w:lvlJc w:val="left"/>
      <w:pPr>
        <w:ind w:left="3600" w:hanging="360"/>
      </w:pPr>
    </w:lvl>
    <w:lvl w:ilvl="5" w:tplc="B63005AA">
      <w:start w:val="1"/>
      <w:numFmt w:val="lowerRoman"/>
      <w:lvlText w:val="%6."/>
      <w:lvlJc w:val="right"/>
      <w:pPr>
        <w:ind w:left="4320" w:hanging="180"/>
      </w:pPr>
    </w:lvl>
    <w:lvl w:ilvl="6" w:tplc="B1AC9B68">
      <w:start w:val="1"/>
      <w:numFmt w:val="decimal"/>
      <w:lvlText w:val="%7."/>
      <w:lvlJc w:val="left"/>
      <w:pPr>
        <w:ind w:left="5040" w:hanging="360"/>
      </w:pPr>
    </w:lvl>
    <w:lvl w:ilvl="7" w:tplc="54B04E14">
      <w:start w:val="1"/>
      <w:numFmt w:val="lowerLetter"/>
      <w:lvlText w:val="%8."/>
      <w:lvlJc w:val="left"/>
      <w:pPr>
        <w:ind w:left="5760" w:hanging="360"/>
      </w:pPr>
    </w:lvl>
    <w:lvl w:ilvl="8" w:tplc="E5B857F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F0DE5"/>
    <w:multiLevelType w:val="multilevel"/>
    <w:tmpl w:val="54E4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32166"/>
    <w:multiLevelType w:val="multilevel"/>
    <w:tmpl w:val="1E4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F12D5D"/>
    <w:multiLevelType w:val="hybridMultilevel"/>
    <w:tmpl w:val="5B4CD40E"/>
    <w:lvl w:ilvl="0" w:tplc="650872F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660A5EAA"/>
    <w:multiLevelType w:val="hybridMultilevel"/>
    <w:tmpl w:val="31BC7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019C8"/>
    <w:multiLevelType w:val="multilevel"/>
    <w:tmpl w:val="86D2A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10D7F"/>
    <w:multiLevelType w:val="multilevel"/>
    <w:tmpl w:val="0682F42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92A0EA2"/>
    <w:multiLevelType w:val="multilevel"/>
    <w:tmpl w:val="FAE8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8B2DA5"/>
    <w:multiLevelType w:val="multilevel"/>
    <w:tmpl w:val="C3EA7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F6045F"/>
    <w:multiLevelType w:val="hybridMultilevel"/>
    <w:tmpl w:val="F29E3CA8"/>
    <w:lvl w:ilvl="0" w:tplc="FD7645E0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294259962">
    <w:abstractNumId w:val="3"/>
  </w:num>
  <w:num w:numId="2" w16cid:durableId="1107382267">
    <w:abstractNumId w:val="17"/>
  </w:num>
  <w:num w:numId="3" w16cid:durableId="112595863">
    <w:abstractNumId w:val="9"/>
  </w:num>
  <w:num w:numId="4" w16cid:durableId="1326861722">
    <w:abstractNumId w:val="25"/>
  </w:num>
  <w:num w:numId="5" w16cid:durableId="1368406666">
    <w:abstractNumId w:val="12"/>
  </w:num>
  <w:num w:numId="6" w16cid:durableId="1340892230">
    <w:abstractNumId w:val="6"/>
  </w:num>
  <w:num w:numId="7" w16cid:durableId="1294949421">
    <w:abstractNumId w:val="10"/>
  </w:num>
  <w:num w:numId="8" w16cid:durableId="1472358038">
    <w:abstractNumId w:val="26"/>
  </w:num>
  <w:num w:numId="9" w16cid:durableId="566185061">
    <w:abstractNumId w:val="5"/>
  </w:num>
  <w:num w:numId="10" w16cid:durableId="1088622661">
    <w:abstractNumId w:val="19"/>
  </w:num>
  <w:num w:numId="11" w16cid:durableId="1090196903">
    <w:abstractNumId w:val="2"/>
  </w:num>
  <w:num w:numId="12" w16cid:durableId="524514123">
    <w:abstractNumId w:val="18"/>
  </w:num>
  <w:num w:numId="13" w16cid:durableId="1723554532">
    <w:abstractNumId w:val="23"/>
  </w:num>
  <w:num w:numId="14" w16cid:durableId="582764730">
    <w:abstractNumId w:val="24"/>
  </w:num>
  <w:num w:numId="15" w16cid:durableId="927806978">
    <w:abstractNumId w:val="11"/>
  </w:num>
  <w:num w:numId="16" w16cid:durableId="794179051">
    <w:abstractNumId w:val="1"/>
  </w:num>
  <w:num w:numId="17" w16cid:durableId="876044059">
    <w:abstractNumId w:val="22"/>
  </w:num>
  <w:num w:numId="18" w16cid:durableId="1697584293">
    <w:abstractNumId w:val="14"/>
  </w:num>
  <w:num w:numId="19" w16cid:durableId="278609130">
    <w:abstractNumId w:val="0"/>
  </w:num>
  <w:num w:numId="20" w16cid:durableId="1887445948">
    <w:abstractNumId w:val="13"/>
  </w:num>
  <w:num w:numId="21" w16cid:durableId="429812233">
    <w:abstractNumId w:val="4"/>
  </w:num>
  <w:num w:numId="22" w16cid:durableId="1472598847">
    <w:abstractNumId w:val="21"/>
  </w:num>
  <w:num w:numId="23" w16cid:durableId="2081755249">
    <w:abstractNumId w:val="16"/>
  </w:num>
  <w:num w:numId="24" w16cid:durableId="1928689038">
    <w:abstractNumId w:val="7"/>
  </w:num>
  <w:num w:numId="25" w16cid:durableId="1401172658">
    <w:abstractNumId w:val="20"/>
  </w:num>
  <w:num w:numId="26" w16cid:durableId="687171671">
    <w:abstractNumId w:val="27"/>
  </w:num>
  <w:num w:numId="27" w16cid:durableId="1337882823">
    <w:abstractNumId w:val="15"/>
  </w:num>
  <w:num w:numId="28" w16cid:durableId="872307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43F79"/>
    <w:rsid w:val="00063CDC"/>
    <w:rsid w:val="00067837"/>
    <w:rsid w:val="00070485"/>
    <w:rsid w:val="000720C2"/>
    <w:rsid w:val="000A2235"/>
    <w:rsid w:val="000B6A3E"/>
    <w:rsid w:val="000B7291"/>
    <w:rsid w:val="000D3591"/>
    <w:rsid w:val="000E3FAC"/>
    <w:rsid w:val="000E4B4A"/>
    <w:rsid w:val="00110E74"/>
    <w:rsid w:val="00116231"/>
    <w:rsid w:val="00130E8B"/>
    <w:rsid w:val="0013782E"/>
    <w:rsid w:val="00184292"/>
    <w:rsid w:val="0023443D"/>
    <w:rsid w:val="00247663"/>
    <w:rsid w:val="002569DF"/>
    <w:rsid w:val="002A1175"/>
    <w:rsid w:val="002B1072"/>
    <w:rsid w:val="002E3319"/>
    <w:rsid w:val="002E5C28"/>
    <w:rsid w:val="00302782"/>
    <w:rsid w:val="00317180"/>
    <w:rsid w:val="00332813"/>
    <w:rsid w:val="003519E8"/>
    <w:rsid w:val="00366D95"/>
    <w:rsid w:val="003773FE"/>
    <w:rsid w:val="00395B74"/>
    <w:rsid w:val="003A54C0"/>
    <w:rsid w:val="003A7441"/>
    <w:rsid w:val="003C1B06"/>
    <w:rsid w:val="003C4F69"/>
    <w:rsid w:val="003E459B"/>
    <w:rsid w:val="00406D18"/>
    <w:rsid w:val="00407AB5"/>
    <w:rsid w:val="00423342"/>
    <w:rsid w:val="004272D9"/>
    <w:rsid w:val="00454C25"/>
    <w:rsid w:val="00456BE8"/>
    <w:rsid w:val="004968A6"/>
    <w:rsid w:val="004A7EB5"/>
    <w:rsid w:val="004B14FF"/>
    <w:rsid w:val="004F1325"/>
    <w:rsid w:val="00521F13"/>
    <w:rsid w:val="005780D5"/>
    <w:rsid w:val="005826F8"/>
    <w:rsid w:val="005B1936"/>
    <w:rsid w:val="005F1B07"/>
    <w:rsid w:val="00624C3D"/>
    <w:rsid w:val="00625342"/>
    <w:rsid w:val="0062627D"/>
    <w:rsid w:val="00637B1A"/>
    <w:rsid w:val="00642089"/>
    <w:rsid w:val="00647D70"/>
    <w:rsid w:val="00684EAA"/>
    <w:rsid w:val="006B4CD1"/>
    <w:rsid w:val="00701544"/>
    <w:rsid w:val="00735BE0"/>
    <w:rsid w:val="0074137D"/>
    <w:rsid w:val="0075200A"/>
    <w:rsid w:val="00765A15"/>
    <w:rsid w:val="00770CC4"/>
    <w:rsid w:val="007974E0"/>
    <w:rsid w:val="007C1AF7"/>
    <w:rsid w:val="007C3195"/>
    <w:rsid w:val="007C7CFE"/>
    <w:rsid w:val="007D4401"/>
    <w:rsid w:val="007D62CC"/>
    <w:rsid w:val="007F35FC"/>
    <w:rsid w:val="00803E5B"/>
    <w:rsid w:val="00804F77"/>
    <w:rsid w:val="00807316"/>
    <w:rsid w:val="00813F8F"/>
    <w:rsid w:val="00832B6A"/>
    <w:rsid w:val="00855D51"/>
    <w:rsid w:val="0085658B"/>
    <w:rsid w:val="00857FBE"/>
    <w:rsid w:val="00862571"/>
    <w:rsid w:val="008664E1"/>
    <w:rsid w:val="008703A5"/>
    <w:rsid w:val="00874E00"/>
    <w:rsid w:val="008773FC"/>
    <w:rsid w:val="008A5341"/>
    <w:rsid w:val="008B4C59"/>
    <w:rsid w:val="008B67E8"/>
    <w:rsid w:val="008B773C"/>
    <w:rsid w:val="008B77B5"/>
    <w:rsid w:val="008D2724"/>
    <w:rsid w:val="008D5689"/>
    <w:rsid w:val="008F3652"/>
    <w:rsid w:val="00907BC2"/>
    <w:rsid w:val="00924D96"/>
    <w:rsid w:val="0093724F"/>
    <w:rsid w:val="00940309"/>
    <w:rsid w:val="009857C3"/>
    <w:rsid w:val="00992E99"/>
    <w:rsid w:val="009A200D"/>
    <w:rsid w:val="009C69A9"/>
    <w:rsid w:val="009D0F52"/>
    <w:rsid w:val="009F7F73"/>
    <w:rsid w:val="00A001E4"/>
    <w:rsid w:val="00A00932"/>
    <w:rsid w:val="00A111C9"/>
    <w:rsid w:val="00A135C6"/>
    <w:rsid w:val="00A30C53"/>
    <w:rsid w:val="00A423C9"/>
    <w:rsid w:val="00A64B22"/>
    <w:rsid w:val="00A82901"/>
    <w:rsid w:val="00AB18FD"/>
    <w:rsid w:val="00B406C1"/>
    <w:rsid w:val="00B81200"/>
    <w:rsid w:val="00BE177D"/>
    <w:rsid w:val="00C15296"/>
    <w:rsid w:val="00C3042E"/>
    <w:rsid w:val="00C409F9"/>
    <w:rsid w:val="00C74A24"/>
    <w:rsid w:val="00C90F61"/>
    <w:rsid w:val="00C943F4"/>
    <w:rsid w:val="00CC030B"/>
    <w:rsid w:val="00CD7127"/>
    <w:rsid w:val="00CE4DB6"/>
    <w:rsid w:val="00D0070A"/>
    <w:rsid w:val="00D33C92"/>
    <w:rsid w:val="00D84637"/>
    <w:rsid w:val="00D8471C"/>
    <w:rsid w:val="00D850CE"/>
    <w:rsid w:val="00D8565C"/>
    <w:rsid w:val="00D87207"/>
    <w:rsid w:val="00DD7964"/>
    <w:rsid w:val="00E03E6A"/>
    <w:rsid w:val="00E13CA2"/>
    <w:rsid w:val="00E13CC8"/>
    <w:rsid w:val="00E24D23"/>
    <w:rsid w:val="00E33458"/>
    <w:rsid w:val="00E941EB"/>
    <w:rsid w:val="00EB2D56"/>
    <w:rsid w:val="00EF0CBE"/>
    <w:rsid w:val="00EF291A"/>
    <w:rsid w:val="00F11605"/>
    <w:rsid w:val="00F52BCE"/>
    <w:rsid w:val="00F7150F"/>
    <w:rsid w:val="00F83EDE"/>
    <w:rsid w:val="00F84A55"/>
    <w:rsid w:val="00FB63EC"/>
    <w:rsid w:val="00FD3F2A"/>
    <w:rsid w:val="00FD5172"/>
    <w:rsid w:val="00FF1EEC"/>
    <w:rsid w:val="035EF86C"/>
    <w:rsid w:val="04B8BA2C"/>
    <w:rsid w:val="052AF1F8"/>
    <w:rsid w:val="06C6C259"/>
    <w:rsid w:val="086292BA"/>
    <w:rsid w:val="09161391"/>
    <w:rsid w:val="0B4B1A5B"/>
    <w:rsid w:val="0C7ABBD3"/>
    <w:rsid w:val="0EDF0AF9"/>
    <w:rsid w:val="0FAC6ED4"/>
    <w:rsid w:val="11AE6C58"/>
    <w:rsid w:val="1446C5D4"/>
    <w:rsid w:val="1889E0D1"/>
    <w:rsid w:val="19FF0433"/>
    <w:rsid w:val="21185F67"/>
    <w:rsid w:val="22179ABA"/>
    <w:rsid w:val="22D4D510"/>
    <w:rsid w:val="281BE9BE"/>
    <w:rsid w:val="2B538A80"/>
    <w:rsid w:val="2D1DEBFA"/>
    <w:rsid w:val="2E4E1054"/>
    <w:rsid w:val="30480788"/>
    <w:rsid w:val="305F0A40"/>
    <w:rsid w:val="306AEADC"/>
    <w:rsid w:val="317C744F"/>
    <w:rsid w:val="37EBB5D3"/>
    <w:rsid w:val="381D99FE"/>
    <w:rsid w:val="3B0A2E38"/>
    <w:rsid w:val="3ED8A191"/>
    <w:rsid w:val="3F8D832E"/>
    <w:rsid w:val="42B38A64"/>
    <w:rsid w:val="47B58CA0"/>
    <w:rsid w:val="4ABE9C49"/>
    <w:rsid w:val="4BF7B99C"/>
    <w:rsid w:val="4D36577C"/>
    <w:rsid w:val="4EECCD1D"/>
    <w:rsid w:val="4FA3D9C9"/>
    <w:rsid w:val="4FE5E24D"/>
    <w:rsid w:val="50D864CB"/>
    <w:rsid w:val="5366546C"/>
    <w:rsid w:val="53805633"/>
    <w:rsid w:val="58316232"/>
    <w:rsid w:val="58BD1447"/>
    <w:rsid w:val="5C18FDE8"/>
    <w:rsid w:val="5DF77C12"/>
    <w:rsid w:val="6082CBCC"/>
    <w:rsid w:val="60871D48"/>
    <w:rsid w:val="614BEF1D"/>
    <w:rsid w:val="618AF3BF"/>
    <w:rsid w:val="6321D259"/>
    <w:rsid w:val="63D4A2D3"/>
    <w:rsid w:val="64838FDF"/>
    <w:rsid w:val="64BDA2BA"/>
    <w:rsid w:val="6745E231"/>
    <w:rsid w:val="67B9A2A3"/>
    <w:rsid w:val="6A7FBE2D"/>
    <w:rsid w:val="73D87DDE"/>
    <w:rsid w:val="742FCA25"/>
    <w:rsid w:val="74927C0E"/>
    <w:rsid w:val="75A08042"/>
    <w:rsid w:val="77101EA0"/>
    <w:rsid w:val="7BE38FC3"/>
    <w:rsid w:val="7F1B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AD53B4EA-D17E-4E58-A87A-8B2666F6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91A"/>
    <w:pPr>
      <w:spacing w:line="360" w:lineRule="auto"/>
    </w:pPr>
    <w:rPr>
      <w:rFonts w:asciiTheme="majorHAnsi" w:hAnsiTheme="majorHAnsi"/>
      <w:sz w:val="24"/>
    </w:rPr>
  </w:style>
  <w:style w:type="paragraph" w:styleId="Nagwek1">
    <w:name w:val="heading 1"/>
    <w:basedOn w:val="Normalny1"/>
    <w:next w:val="Normalny1"/>
    <w:link w:val="Nagwek1Znak"/>
    <w:rsid w:val="008F3652"/>
    <w:pPr>
      <w:keepNext/>
      <w:keepLines/>
      <w:spacing w:before="400" w:after="120" w:line="360" w:lineRule="auto"/>
      <w:outlineLvl w:val="0"/>
    </w:pPr>
    <w:rPr>
      <w:rFonts w:asciiTheme="majorHAnsi" w:hAnsiTheme="majorHAnsi"/>
      <w:b/>
      <w:sz w:val="32"/>
      <w:szCs w:val="40"/>
    </w:rPr>
  </w:style>
  <w:style w:type="paragraph" w:styleId="Nagwek2">
    <w:name w:val="heading 2"/>
    <w:basedOn w:val="Normalny1"/>
    <w:next w:val="Normalny1"/>
    <w:link w:val="Nagwek2Znak"/>
    <w:rsid w:val="008F3652"/>
    <w:pPr>
      <w:keepNext/>
      <w:keepLines/>
      <w:spacing w:before="360" w:after="120"/>
      <w:outlineLvl w:val="1"/>
    </w:pPr>
    <w:rPr>
      <w:rFonts w:asciiTheme="majorHAnsi" w:hAnsiTheme="majorHAnsi"/>
      <w:b/>
      <w:sz w:val="28"/>
      <w:szCs w:val="32"/>
    </w:rPr>
  </w:style>
  <w:style w:type="paragraph" w:styleId="Nagwek3">
    <w:name w:val="heading 3"/>
    <w:basedOn w:val="Normalny1"/>
    <w:next w:val="Normalny1"/>
    <w:rsid w:val="00070485"/>
    <w:pPr>
      <w:keepNext/>
      <w:keepLines/>
      <w:spacing w:before="320" w:after="80"/>
      <w:outlineLvl w:val="2"/>
    </w:pPr>
    <w:rPr>
      <w:rFonts w:ascii="Calibri" w:hAnsi="Calibri"/>
      <w:b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link w:val="Normalny1Znak"/>
  </w:style>
  <w:style w:type="paragraph" w:styleId="Tytu">
    <w:name w:val="Title"/>
    <w:basedOn w:val="Normalny1"/>
    <w:next w:val="Normalny1"/>
    <w:link w:val="TytuZnak"/>
    <w:rsid w:val="000B7291"/>
    <w:pPr>
      <w:keepNext/>
      <w:keepLines/>
      <w:spacing w:after="60" w:line="360" w:lineRule="auto"/>
    </w:pPr>
    <w:rPr>
      <w:rFonts w:asciiTheme="majorHAnsi" w:hAnsiTheme="majorHAnsi"/>
      <w:b/>
      <w:sz w:val="32"/>
      <w:szCs w:val="52"/>
    </w:rPr>
  </w:style>
  <w:style w:type="paragraph" w:styleId="Podtytu">
    <w:name w:val="Subtitle"/>
    <w:basedOn w:val="Normalny1"/>
    <w:next w:val="Normalny1"/>
    <w:rsid w:val="000B7291"/>
    <w:pPr>
      <w:keepNext/>
      <w:keepLines/>
      <w:spacing w:after="320" w:line="360" w:lineRule="auto"/>
    </w:pPr>
    <w:rPr>
      <w:rFonts w:asciiTheme="majorHAnsi" w:hAnsiTheme="majorHAnsi"/>
      <w:b/>
      <w:sz w:val="28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6D18"/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6D18"/>
    <w:rPr>
      <w:sz w:val="20"/>
      <w:szCs w:val="20"/>
    </w:rPr>
  </w:style>
  <w:style w:type="character" w:customStyle="1" w:styleId="Zakotwiczenieprzypisudolnego">
    <w:name w:val="Zakotwiczenie przypisu dolnego"/>
    <w:rsid w:val="00406D18"/>
    <w:rPr>
      <w:vertAlign w:val="superscript"/>
    </w:rPr>
  </w:style>
  <w:style w:type="character" w:customStyle="1" w:styleId="Znakiprzypiswdolnych">
    <w:name w:val="Znaki przypisów dolnych"/>
    <w:qFormat/>
    <w:rsid w:val="00406D18"/>
  </w:style>
  <w:style w:type="paragraph" w:styleId="Akapitzlist">
    <w:name w:val="List Paragraph"/>
    <w:basedOn w:val="Normalny"/>
    <w:uiPriority w:val="34"/>
    <w:qFormat/>
    <w:rsid w:val="00406D18"/>
    <w:pPr>
      <w:suppressAutoHyphens/>
      <w:ind w:left="720" w:hanging="1"/>
      <w:contextualSpacing/>
      <w:textAlignment w:val="top"/>
      <w:outlineLvl w:val="0"/>
    </w:pPr>
    <w:rPr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D18"/>
    <w:pPr>
      <w:suppressAutoHyphens/>
      <w:spacing w:line="240" w:lineRule="auto"/>
      <w:ind w:left="-1" w:hanging="1"/>
      <w:textAlignment w:val="top"/>
      <w:outlineLvl w:val="0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06D1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6D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6D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D9"/>
    <w:rPr>
      <w:b/>
      <w:bCs/>
      <w:sz w:val="20"/>
      <w:szCs w:val="20"/>
    </w:rPr>
  </w:style>
  <w:style w:type="character" w:customStyle="1" w:styleId="ListLabel3">
    <w:name w:val="ListLabel 3"/>
    <w:qFormat/>
    <w:rsid w:val="00043F79"/>
    <w:rPr>
      <w:rFonts w:ascii="Times" w:eastAsia="Times New Roman" w:hAnsi="Times" w:cs="Arial"/>
      <w:color w:val="0000FF"/>
      <w:sz w:val="23"/>
      <w:szCs w:val="23"/>
      <w:u w:val="single"/>
    </w:rPr>
  </w:style>
  <w:style w:type="character" w:styleId="Hipercze">
    <w:name w:val="Hyperlink"/>
    <w:basedOn w:val="Domylnaczcionkaakapitu"/>
    <w:uiPriority w:val="99"/>
    <w:unhideWhenUsed/>
    <w:rsid w:val="00043F79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4968A6"/>
    <w:pPr>
      <w:spacing w:line="240" w:lineRule="auto"/>
    </w:pPr>
  </w:style>
  <w:style w:type="paragraph" w:customStyle="1" w:styleId="Styl1">
    <w:name w:val="Styl 1"/>
    <w:basedOn w:val="Tytu"/>
    <w:link w:val="Styl1Znak"/>
    <w:qFormat/>
    <w:rsid w:val="00765A15"/>
    <w:pPr>
      <w:spacing w:line="480" w:lineRule="auto"/>
      <w:ind w:left="2160"/>
      <w:jc w:val="both"/>
      <w:outlineLvl w:val="0"/>
    </w:pPr>
    <w:rPr>
      <w:rFonts w:cstheme="majorHAnsi"/>
      <w:b w:val="0"/>
      <w:bCs/>
      <w:kern w:val="32"/>
      <w:sz w:val="28"/>
      <w:szCs w:val="24"/>
      <w:lang w:val="pl-PL"/>
    </w:rPr>
  </w:style>
  <w:style w:type="paragraph" w:customStyle="1" w:styleId="Styl2">
    <w:name w:val="Styl2"/>
    <w:basedOn w:val="Podtytu"/>
    <w:link w:val="Styl2Znak"/>
    <w:qFormat/>
    <w:rsid w:val="00765A15"/>
    <w:rPr>
      <w:rFonts w:cstheme="majorHAnsi"/>
      <w:b w:val="0"/>
      <w:bCs/>
      <w:color w:val="0D0D0D"/>
      <w:kern w:val="32"/>
      <w:sz w:val="24"/>
      <w:szCs w:val="24"/>
      <w:lang w:val="pl-PL"/>
    </w:rPr>
  </w:style>
  <w:style w:type="character" w:customStyle="1" w:styleId="Normalny1Znak">
    <w:name w:val="Normalny1 Znak"/>
    <w:basedOn w:val="Domylnaczcionkaakapitu"/>
    <w:link w:val="Normalny1"/>
    <w:rsid w:val="00765A15"/>
  </w:style>
  <w:style w:type="character" w:customStyle="1" w:styleId="TytuZnak">
    <w:name w:val="Tytuł Znak"/>
    <w:basedOn w:val="Normalny1Znak"/>
    <w:link w:val="Tytu"/>
    <w:rsid w:val="000B7291"/>
    <w:rPr>
      <w:rFonts w:asciiTheme="majorHAnsi" w:hAnsiTheme="majorHAnsi"/>
      <w:b/>
      <w:sz w:val="32"/>
      <w:szCs w:val="52"/>
    </w:rPr>
  </w:style>
  <w:style w:type="character" w:customStyle="1" w:styleId="Styl1Znak">
    <w:name w:val="Styl 1 Znak"/>
    <w:basedOn w:val="TytuZnak"/>
    <w:link w:val="Styl1"/>
    <w:rsid w:val="00765A15"/>
    <w:rPr>
      <w:rFonts w:asciiTheme="majorHAnsi" w:hAnsiTheme="majorHAnsi" w:cstheme="majorHAnsi"/>
      <w:b w:val="0"/>
      <w:bCs/>
      <w:kern w:val="32"/>
      <w:sz w:val="28"/>
      <w:szCs w:val="24"/>
      <w:lang w:val="pl-PL"/>
    </w:rPr>
  </w:style>
  <w:style w:type="paragraph" w:customStyle="1" w:styleId="Styl10">
    <w:name w:val="Styl1"/>
    <w:basedOn w:val="Nagwek1"/>
    <w:link w:val="Styl1Znak0"/>
    <w:qFormat/>
    <w:rsid w:val="00765A15"/>
    <w:rPr>
      <w:rFonts w:cstheme="majorHAnsi"/>
      <w:b w:val="0"/>
      <w:bCs/>
      <w:kern w:val="32"/>
      <w:sz w:val="24"/>
      <w:szCs w:val="24"/>
      <w:lang w:val="pl-PL"/>
    </w:rPr>
  </w:style>
  <w:style w:type="character" w:customStyle="1" w:styleId="Styl2Znak">
    <w:name w:val="Styl2 Znak"/>
    <w:basedOn w:val="Domylnaczcionkaakapitu"/>
    <w:link w:val="Styl2"/>
    <w:rsid w:val="00765A15"/>
    <w:rPr>
      <w:rFonts w:asciiTheme="majorHAnsi" w:hAnsiTheme="majorHAnsi" w:cstheme="majorHAnsi"/>
      <w:b/>
      <w:bCs/>
      <w:color w:val="0D0D0D"/>
      <w:kern w:val="32"/>
      <w:sz w:val="24"/>
      <w:szCs w:val="24"/>
      <w:lang w:val="pl-PL"/>
    </w:rPr>
  </w:style>
  <w:style w:type="paragraph" w:customStyle="1" w:styleId="Styl3">
    <w:name w:val="Styl3"/>
    <w:basedOn w:val="Normalny"/>
    <w:link w:val="Styl3Znak"/>
    <w:qFormat/>
    <w:rsid w:val="00E13CA2"/>
    <w:rPr>
      <w:rFonts w:cstheme="majorHAnsi"/>
      <w:szCs w:val="24"/>
      <w:lang w:val="pl-PL"/>
    </w:rPr>
  </w:style>
  <w:style w:type="character" w:customStyle="1" w:styleId="Nagwek1Znak">
    <w:name w:val="Nagłówek 1 Znak"/>
    <w:basedOn w:val="Normalny1Znak"/>
    <w:link w:val="Nagwek1"/>
    <w:rsid w:val="008F3652"/>
    <w:rPr>
      <w:rFonts w:asciiTheme="majorHAnsi" w:hAnsiTheme="majorHAnsi"/>
      <w:b/>
      <w:sz w:val="32"/>
      <w:szCs w:val="40"/>
    </w:rPr>
  </w:style>
  <w:style w:type="character" w:customStyle="1" w:styleId="Styl1Znak0">
    <w:name w:val="Styl1 Znak"/>
    <w:basedOn w:val="Nagwek1Znak"/>
    <w:link w:val="Styl10"/>
    <w:rsid w:val="00765A15"/>
    <w:rPr>
      <w:rFonts w:asciiTheme="majorHAnsi" w:hAnsiTheme="majorHAnsi" w:cstheme="majorHAnsi"/>
      <w:b w:val="0"/>
      <w:bCs/>
      <w:kern w:val="32"/>
      <w:sz w:val="24"/>
      <w:szCs w:val="24"/>
      <w:lang w:val="pl-PL"/>
    </w:rPr>
  </w:style>
  <w:style w:type="paragraph" w:customStyle="1" w:styleId="Styl4">
    <w:name w:val="Styl4"/>
    <w:basedOn w:val="Nagwek2"/>
    <w:link w:val="Styl4Znak"/>
    <w:qFormat/>
    <w:rsid w:val="0013782E"/>
    <w:pPr>
      <w:spacing w:line="360" w:lineRule="auto"/>
    </w:pPr>
    <w:rPr>
      <w:rFonts w:cstheme="majorHAnsi"/>
      <w:b w:val="0"/>
      <w:bCs/>
      <w:szCs w:val="24"/>
      <w:u w:val="single"/>
      <w:lang w:val="pl-PL"/>
    </w:rPr>
  </w:style>
  <w:style w:type="character" w:customStyle="1" w:styleId="Styl3Znak">
    <w:name w:val="Styl3 Znak"/>
    <w:basedOn w:val="Domylnaczcionkaakapitu"/>
    <w:link w:val="Styl3"/>
    <w:rsid w:val="00E13CA2"/>
    <w:rPr>
      <w:rFonts w:asciiTheme="majorHAnsi" w:hAnsiTheme="majorHAnsi" w:cstheme="majorHAnsi"/>
      <w:sz w:val="24"/>
      <w:szCs w:val="24"/>
      <w:lang w:val="pl-PL"/>
    </w:rPr>
  </w:style>
  <w:style w:type="character" w:customStyle="1" w:styleId="Nagwek2Znak">
    <w:name w:val="Nagłówek 2 Znak"/>
    <w:basedOn w:val="Normalny1Znak"/>
    <w:link w:val="Nagwek2"/>
    <w:rsid w:val="008F3652"/>
    <w:rPr>
      <w:rFonts w:asciiTheme="majorHAnsi" w:hAnsiTheme="majorHAnsi"/>
      <w:b/>
      <w:sz w:val="28"/>
      <w:szCs w:val="32"/>
    </w:rPr>
  </w:style>
  <w:style w:type="character" w:customStyle="1" w:styleId="Styl4Znak">
    <w:name w:val="Styl4 Znak"/>
    <w:basedOn w:val="Nagwek2Znak"/>
    <w:link w:val="Styl4"/>
    <w:rsid w:val="0013782E"/>
    <w:rPr>
      <w:rFonts w:asciiTheme="majorHAnsi" w:hAnsiTheme="majorHAnsi" w:cstheme="majorHAnsi"/>
      <w:b w:val="0"/>
      <w:bCs/>
      <w:sz w:val="24"/>
      <w:szCs w:val="24"/>
      <w:u w:val="single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lmyedukacja@poli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AE5D19159F44E9B7695185A62D1F8" ma:contentTypeVersion="9" ma:contentTypeDescription="Utwórz nowy dokument." ma:contentTypeScope="" ma:versionID="907255c8676a654e7c86f5624ce3d524">
  <xsd:schema xmlns:xsd="http://www.w3.org/2001/XMLSchema" xmlns:xs="http://www.w3.org/2001/XMLSchema" xmlns:p="http://schemas.microsoft.com/office/2006/metadata/properties" xmlns:ns2="da4484b0-1781-4f9b-b37a-879ca213f645" xmlns:ns3="ba632b25-4086-40ca-95ac-77043d18016a" targetNamespace="http://schemas.microsoft.com/office/2006/metadata/properties" ma:root="true" ma:fieldsID="aa98ca2c981125b9f000518b2d32ba3a" ns2:_="" ns3:_="">
    <xsd:import namespace="da4484b0-1781-4f9b-b37a-879ca213f645"/>
    <xsd:import namespace="ba632b25-4086-40ca-95ac-77043d18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484b0-1781-4f9b-b37a-879ca213f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32b25-4086-40ca-95ac-77043d18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42A14-210F-45E0-8D0A-8B42854E3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5A8D04-7E13-4CDE-BECE-CF94D61EF9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83CA-AFCA-4B18-A917-2278FE8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484b0-1781-4f9b-b37a-879ca213f645"/>
    <ds:schemaRef ds:uri="ba632b25-4086-40ca-95ac-77043d18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97E98F-904E-4E4F-A2A6-645B8D4BDDFF}">
  <ds:schemaRefs>
    <ds:schemaRef ds:uri="http://schemas.microsoft.com/office/2006/metadata/properties"/>
    <ds:schemaRef ds:uri="ba632b25-4086-40ca-95ac-77043d18016a"/>
    <ds:schemaRef ds:uri="http://schemas.openxmlformats.org/package/2006/metadata/core-properties"/>
    <ds:schemaRef ds:uri="http://purl.org/dc/terms/"/>
    <ds:schemaRef ds:uri="http://purl.org/dc/elements/1.1/"/>
    <ds:schemaRef ds:uri="da4484b0-1781-4f9b-b37a-879ca213f64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1237</Words>
  <Characters>7427</Characters>
  <Application>Microsoft Office Word</Application>
  <DocSecurity>4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UDZIELANYM ZAMÓWIENIU</dc:title>
  <dc:subject/>
  <dc:creator>Martyna Szewczyk</dc:creator>
  <cp:keywords/>
  <dc:description/>
  <cp:lastModifiedBy>Cybulska Aleksandra</cp:lastModifiedBy>
  <cp:revision>2</cp:revision>
  <cp:lastPrinted>2020-03-11T07:24:00Z</cp:lastPrinted>
  <dcterms:created xsi:type="dcterms:W3CDTF">2023-07-14T08:31:00Z</dcterms:created>
  <dcterms:modified xsi:type="dcterms:W3CDTF">2023-07-14T08:31:00Z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0x01010080DAE5D19159F44E9B7695185A62D1F8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2022-07-12T10:02:17Z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a15c4c6c-9e8f-4624-8ed2-47757362a10f</vt:lpwstr>
  </property>
  <property fmtid="{D5CDD505-2E9C-101B-9397-08002B2CF9AE}" pid="9" name="MSIP_Label_d4387f25-b002-4231-9f69-7a7da971117a_ContentBits">
    <vt:lpwstr>0</vt:lpwstr>
  </property>
</Properties>
</file>