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87785" w14:textId="093C13F6" w:rsidR="00DD6EE6" w:rsidRPr="00E55E9F" w:rsidRDefault="00DD6EE6" w:rsidP="00E55E9F">
      <w:pPr>
        <w:pStyle w:val="Nagwek1"/>
        <w:rPr>
          <w:color w:val="auto"/>
          <w:sz w:val="36"/>
          <w:szCs w:val="36"/>
        </w:rPr>
      </w:pPr>
      <w:r w:rsidRPr="00E55E9F">
        <w:rPr>
          <w:color w:val="auto"/>
          <w:sz w:val="36"/>
          <w:szCs w:val="36"/>
        </w:rPr>
        <w:t>Załącznik</w:t>
      </w:r>
      <w:r w:rsidR="004123FD">
        <w:rPr>
          <w:color w:val="auto"/>
          <w:sz w:val="36"/>
          <w:szCs w:val="36"/>
        </w:rPr>
        <w:t xml:space="preserve"> </w:t>
      </w:r>
      <w:r w:rsidR="00412F83" w:rsidRPr="00E55E9F">
        <w:rPr>
          <w:color w:val="auto"/>
          <w:sz w:val="36"/>
          <w:szCs w:val="36"/>
        </w:rPr>
        <w:t>n</w:t>
      </w:r>
      <w:r w:rsidRPr="00E55E9F">
        <w:rPr>
          <w:color w:val="auto"/>
          <w:sz w:val="36"/>
          <w:szCs w:val="36"/>
        </w:rPr>
        <w:t>r</w:t>
      </w:r>
      <w:r w:rsidR="004123FD">
        <w:rPr>
          <w:color w:val="auto"/>
          <w:sz w:val="36"/>
          <w:szCs w:val="36"/>
        </w:rPr>
        <w:t xml:space="preserve"> </w:t>
      </w:r>
      <w:r w:rsidR="00D140A7" w:rsidRPr="00E55E9F">
        <w:rPr>
          <w:color w:val="auto"/>
          <w:sz w:val="36"/>
          <w:szCs w:val="36"/>
        </w:rPr>
        <w:t>6</w:t>
      </w:r>
      <w:r w:rsidR="004123FD">
        <w:rPr>
          <w:color w:val="auto"/>
          <w:sz w:val="36"/>
          <w:szCs w:val="36"/>
        </w:rPr>
        <w:t xml:space="preserve"> </w:t>
      </w:r>
      <w:r w:rsidR="00E55E9F">
        <w:rPr>
          <w:color w:val="auto"/>
          <w:sz w:val="36"/>
          <w:szCs w:val="36"/>
        </w:rPr>
        <w:t>–</w:t>
      </w:r>
      <w:r w:rsidR="004123FD">
        <w:rPr>
          <w:color w:val="auto"/>
          <w:sz w:val="36"/>
          <w:szCs w:val="36"/>
        </w:rPr>
        <w:t xml:space="preserve"> </w:t>
      </w:r>
      <w:r w:rsidR="00126374" w:rsidRPr="00E55E9F">
        <w:rPr>
          <w:color w:val="auto"/>
          <w:sz w:val="36"/>
          <w:szCs w:val="36"/>
        </w:rPr>
        <w:t>Klauzula</w:t>
      </w:r>
      <w:r w:rsidR="004123FD">
        <w:rPr>
          <w:color w:val="auto"/>
          <w:sz w:val="36"/>
          <w:szCs w:val="36"/>
        </w:rPr>
        <w:t xml:space="preserve"> </w:t>
      </w:r>
      <w:r w:rsidR="00126374" w:rsidRPr="00E55E9F">
        <w:rPr>
          <w:color w:val="auto"/>
          <w:sz w:val="36"/>
          <w:szCs w:val="36"/>
        </w:rPr>
        <w:t>informacyjna</w:t>
      </w:r>
    </w:p>
    <w:p w14:paraId="2E817309" w14:textId="1208983F" w:rsidR="00412FD8" w:rsidRPr="00C73EA1" w:rsidRDefault="00412FD8" w:rsidP="00C73EA1">
      <w:p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b/>
          <w:bCs/>
          <w:sz w:val="24"/>
          <w:szCs w:val="24"/>
        </w:rPr>
        <w:t>Zgodnie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z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art.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13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ust.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1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i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2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rozporządzenia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Parlamentu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Europejskiego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i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Rady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(UE)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2016/679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z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dnia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27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kwietnia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2016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r.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w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sprawie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ochrony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osób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fizycznych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w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związku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z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przetwarzaniem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danych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osobowych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i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w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sprawie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swobodnego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przepływu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takich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danych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oraz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uchylenia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dyrektywy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95/46/WE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(ogólne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rozporządzenie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o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ochronie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danych)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(Dz.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Urz.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UE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L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119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z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04.05.2016,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str.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1,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ze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zm.),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dalej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„RODO”,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informujemy,</w:t>
      </w:r>
      <w:r w:rsidR="004123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3EA1">
        <w:rPr>
          <w:rFonts w:ascii="Calibri" w:hAnsi="Calibri" w:cs="Calibri"/>
          <w:b/>
          <w:bCs/>
          <w:sz w:val="24"/>
          <w:szCs w:val="24"/>
        </w:rPr>
        <w:t>że:</w:t>
      </w:r>
    </w:p>
    <w:p w14:paraId="3726E92D" w14:textId="0BC4AE66" w:rsidR="00412FD8" w:rsidRPr="00C73EA1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Administratorem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jest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Muzeum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Historii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Żydów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Polskich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POLIN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siedzibą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Warszawie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(00-157)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ul.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Anielewicza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6.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Administratorem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może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się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Pani/Pan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skontaktować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pisemnie,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pomocą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poczty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tradycyjnej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pisząc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adres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naszej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siedziby</w:t>
      </w:r>
      <w:r w:rsidR="001D48C4">
        <w:rPr>
          <w:rFonts w:ascii="Calibri" w:hAnsi="Calibri" w:cs="Calibri"/>
          <w:sz w:val="24"/>
          <w:szCs w:val="24"/>
        </w:rPr>
        <w:t>.</w:t>
      </w:r>
    </w:p>
    <w:p w14:paraId="6ACC3312" w14:textId="302274A8" w:rsidR="00412FD8" w:rsidRPr="00C73EA1" w:rsidRDefault="008B24EF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Inspektor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Ochrony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powołany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Administratora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nadzoruje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prawidłowość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przetwarzania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Inspektorem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Ochrony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można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skontaktować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się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pomocą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poczty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tradycyjnej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pisząc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adres: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ul.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Anielewicza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6,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00-157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Warszawa,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pośrednictwem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adresu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e-mail: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 w:rsidR="001D48C4" w:rsidRPr="002D4112">
          <w:rPr>
            <w:rStyle w:val="Hipercze"/>
            <w:rFonts w:ascii="Calibri" w:hAnsi="Calibri" w:cs="Calibri"/>
            <w:sz w:val="24"/>
            <w:szCs w:val="24"/>
          </w:rPr>
          <w:t>iod@polin.pl</w:t>
        </w:r>
      </w:hyperlink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telefonicznie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tel.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22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471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03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41</w:t>
      </w:r>
      <w:r w:rsidR="001D48C4">
        <w:rPr>
          <w:rFonts w:ascii="Calibri" w:hAnsi="Calibri" w:cs="Calibri"/>
          <w:sz w:val="24"/>
          <w:szCs w:val="24"/>
        </w:rPr>
        <w:t>.</w:t>
      </w:r>
    </w:p>
    <w:p w14:paraId="36D01D92" w14:textId="25E50C6F" w:rsidR="00412FD8" w:rsidRPr="00C73EA1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przetwarzane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będą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podstawie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6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ust.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1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lit.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celu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prowadzenia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przedmiotowego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postępowania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udzielenie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zamówienia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publicznego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oraz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jego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rozstrzygnięcia,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jak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również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zawarcia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umowy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sprawie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zamówienia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publicznego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oraz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jej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realizacji,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także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udokumentowania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postępowania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udzielenie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zamówienia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publicznego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jego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archiwizacji</w:t>
      </w:r>
      <w:r w:rsidR="001D48C4">
        <w:rPr>
          <w:rFonts w:ascii="Calibri" w:hAnsi="Calibri" w:cs="Calibri"/>
          <w:sz w:val="24"/>
          <w:szCs w:val="24"/>
        </w:rPr>
        <w:t>.</w:t>
      </w:r>
    </w:p>
    <w:p w14:paraId="690B3065" w14:textId="5F24E781" w:rsidR="00412FD8" w:rsidRPr="00C73EA1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odbiorcami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będą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podmioty,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którym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udostępniona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zostanie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dokumentacja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postępowania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oparciu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18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oraz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74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ustawy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zamówień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publicznych</w:t>
      </w:r>
      <w:r w:rsidR="001D48C4">
        <w:rPr>
          <w:rFonts w:ascii="Calibri" w:hAnsi="Calibri" w:cs="Calibri"/>
          <w:sz w:val="24"/>
          <w:szCs w:val="24"/>
        </w:rPr>
        <w:t>.</w:t>
      </w:r>
    </w:p>
    <w:p w14:paraId="6D4C8208" w14:textId="30D01505" w:rsidR="00412FD8" w:rsidRPr="00C73EA1" w:rsidRDefault="00375AB3" w:rsidP="00375AB3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375AB3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dane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osobowe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przypadku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postępowań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udzielenie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zamówienia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publicznego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będą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przechowywane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dla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dokumentów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wytworzonych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ramach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zamówień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publicznych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krajowych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przez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okres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5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lat,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dla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zamówień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publicznych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unijnych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przez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okres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10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lat.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Natomiast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umowy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cywilno-prawne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wraz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dokumentacją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dotyczącą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ich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realizacji,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niezależnie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od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trybu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jakim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zostały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lastRenderedPageBreak/>
        <w:t>zawarte,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przechowywane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są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przez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okres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10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lat.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Okres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przechowywania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liczony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jest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od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zdania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dokumentacji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archiwum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zakładowego.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upływie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okresu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przechowywania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dokumentacja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niearchiwalna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podlega,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uzyskaniu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zgody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dyrektora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właściwego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archiwum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państwowego,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375AB3">
        <w:rPr>
          <w:rFonts w:ascii="Calibri" w:hAnsi="Calibri" w:cs="Calibri"/>
          <w:sz w:val="24"/>
          <w:szCs w:val="24"/>
        </w:rPr>
        <w:t>brakowaniu</w:t>
      </w:r>
      <w:r w:rsidR="001D48C4">
        <w:rPr>
          <w:rFonts w:ascii="Calibri" w:hAnsi="Calibri" w:cs="Calibri"/>
          <w:sz w:val="24"/>
          <w:szCs w:val="24"/>
        </w:rPr>
        <w:t>.</w:t>
      </w:r>
    </w:p>
    <w:p w14:paraId="2B2569F7" w14:textId="7CC7F855" w:rsidR="00412FD8" w:rsidRPr="00C73EA1" w:rsidRDefault="001D48C4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412FD8" w:rsidRPr="00C73EA1">
        <w:rPr>
          <w:rFonts w:ascii="Calibri" w:hAnsi="Calibri" w:cs="Calibri"/>
          <w:sz w:val="24"/>
          <w:szCs w:val="24"/>
        </w:rPr>
        <w:t>bowiązek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podania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przez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Panią/Pana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osobowych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bezpośrednio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dotyczących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jest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wymogiem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ustawowym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określonym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przepisach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ustawy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zamówień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publicznych</w:t>
      </w:r>
      <w:r w:rsidR="00412FD8" w:rsidRPr="00C73EA1">
        <w:rPr>
          <w:rFonts w:ascii="Calibri" w:hAnsi="Calibri" w:cs="Calibri"/>
          <w:sz w:val="24"/>
          <w:szCs w:val="24"/>
        </w:rPr>
        <w:t>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związanym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udziałem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postępowaniu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udzielenie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zamówienia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publicznego;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konsekwencje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niepodania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określonych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wynikają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ustawy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zamówień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publicznych</w:t>
      </w:r>
      <w:r>
        <w:rPr>
          <w:rFonts w:ascii="Calibri" w:hAnsi="Calibri" w:cs="Calibri"/>
          <w:sz w:val="24"/>
          <w:szCs w:val="24"/>
        </w:rPr>
        <w:t>.</w:t>
      </w:r>
    </w:p>
    <w:p w14:paraId="555EE259" w14:textId="1E7354EC" w:rsidR="00412FD8" w:rsidRPr="00C73EA1" w:rsidRDefault="001D48C4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odniesieniu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osobowych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decyzje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będą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podejmowane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sposób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zautomatyzowany,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stosowanie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22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RODO</w:t>
      </w:r>
      <w:r>
        <w:rPr>
          <w:rFonts w:ascii="Calibri" w:hAnsi="Calibri" w:cs="Calibri"/>
          <w:sz w:val="24"/>
          <w:szCs w:val="24"/>
        </w:rPr>
        <w:t>.</w:t>
      </w:r>
    </w:p>
    <w:p w14:paraId="341E6452" w14:textId="597F34D2" w:rsidR="00412FD8" w:rsidRPr="00C73EA1" w:rsidRDefault="001D48C4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412FD8" w:rsidRPr="00C73EA1">
        <w:rPr>
          <w:rFonts w:ascii="Calibri" w:hAnsi="Calibri" w:cs="Calibri"/>
          <w:sz w:val="24"/>
          <w:szCs w:val="24"/>
        </w:rPr>
        <w:t>osiada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Pan/Pani:</w:t>
      </w:r>
    </w:p>
    <w:p w14:paraId="0CFB7E86" w14:textId="7EB93962" w:rsidR="00412FD8" w:rsidRPr="00C73EA1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podstawie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15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dostępu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dotyczących</w:t>
      </w:r>
      <w:r w:rsidR="002A4FA5" w:rsidRPr="00C73EA1">
        <w:rPr>
          <w:rFonts w:ascii="Calibri" w:hAnsi="Calibri" w:cs="Calibri"/>
          <w:sz w:val="24"/>
          <w:szCs w:val="24"/>
        </w:rPr>
        <w:t>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przy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czym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przypadku,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gdy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skorzystanie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tego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prawa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wymagałoby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po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stronie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administratora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niewspółmiernie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dużego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wysiłku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może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zostać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Pani/Pan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zobowiązana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wskazania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dodatkowych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informacji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mających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celu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sprecyzowanie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żądania,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szczególności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podania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nazwy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daty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postępowania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udzielenie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zamówienia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konkursu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albo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sprecyzowanie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nazwy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daty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zakończonego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postępowania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udzielenie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2A4FA5" w:rsidRPr="00C73EA1">
        <w:rPr>
          <w:rFonts w:ascii="Calibri" w:hAnsi="Calibri" w:cs="Calibri"/>
          <w:sz w:val="24"/>
          <w:szCs w:val="24"/>
        </w:rPr>
        <w:t>zamówienia,</w:t>
      </w:r>
    </w:p>
    <w:p w14:paraId="2731A144" w14:textId="55B59ADA" w:rsidR="00412FD8" w:rsidRPr="00C73EA1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podstawie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16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sprostowania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uzupełnienia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czym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skorzystanie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sprostowania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uzupełnienia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może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skutkować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zmianą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wyniku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postępowania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udzielenie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zamówienia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publicznego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ani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zmianą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postanowień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umowy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sprawie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zamówienia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publicznego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zakresie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niezgodnym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ustawą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zamówień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publicznych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oraz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może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naruszać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integralności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protokołu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postępowania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oraz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jego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załączników</w:t>
      </w:r>
      <w:r w:rsidR="002A4FA5" w:rsidRPr="00C73EA1">
        <w:rPr>
          <w:rFonts w:ascii="Calibri" w:hAnsi="Calibri" w:cs="Calibri"/>
          <w:sz w:val="24"/>
          <w:szCs w:val="24"/>
        </w:rPr>
        <w:t>,</w:t>
      </w:r>
    </w:p>
    <w:p w14:paraId="3604653A" w14:textId="0BC11C30" w:rsidR="00412FD8" w:rsidRPr="00C73EA1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lastRenderedPageBreak/>
        <w:t>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podstawie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18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żądania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od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administratora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ograniczenia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przetwarzania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zastrzeżeniem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przypadków,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których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mowa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18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ust.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2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RODO,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czym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ograniczenia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przetwarzania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ma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zastosowania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odniesieniu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przechowywania,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celu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zapewnienia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korzystania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środków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ochrony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prawnej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celu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ochrony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innej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fizycznej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prawnej,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uwagi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ważne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względy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interesu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publicznego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Unii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Europejskiej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państwa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członkowskiego,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także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ogranicza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przetwarzania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czasu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zakończenia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postępowania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udzielenie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zamówienia</w:t>
      </w:r>
      <w:r w:rsidR="002E1347" w:rsidRPr="00C73EA1">
        <w:rPr>
          <w:rFonts w:ascii="Calibri" w:hAnsi="Calibri" w:cs="Calibri"/>
          <w:sz w:val="24"/>
          <w:szCs w:val="24"/>
        </w:rPr>
        <w:t>,</w:t>
      </w:r>
    </w:p>
    <w:p w14:paraId="61AC2C66" w14:textId="535A35D8" w:rsidR="00412FD8" w:rsidRPr="00C73EA1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wniesienia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skargi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Prezesa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Urzędu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Ochrony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</w:t>
      </w:r>
      <w:r w:rsidR="003472A8" w:rsidRPr="00C73EA1">
        <w:rPr>
          <w:rFonts w:ascii="Calibri" w:hAnsi="Calibri" w:cs="Calibri"/>
          <w:sz w:val="24"/>
          <w:szCs w:val="24"/>
        </w:rPr>
        <w:t>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ul.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Stawki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2,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00-193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Warszawa</w:t>
      </w:r>
      <w:r w:rsidRPr="00C73EA1">
        <w:rPr>
          <w:rFonts w:ascii="Calibri" w:hAnsi="Calibri" w:cs="Calibri"/>
          <w:sz w:val="24"/>
          <w:szCs w:val="24"/>
        </w:rPr>
        <w:t>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gdy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uzna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Pani/Pan,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że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przetwarzanie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dotyczących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narusza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przepisy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RODO;</w:t>
      </w:r>
    </w:p>
    <w:p w14:paraId="25302617" w14:textId="048BD62F" w:rsidR="00412FD8" w:rsidRPr="00C73EA1" w:rsidRDefault="001D48C4" w:rsidP="00C73EA1">
      <w:pPr>
        <w:pStyle w:val="Akapitzlist"/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412FD8" w:rsidRPr="00C73EA1">
        <w:rPr>
          <w:rFonts w:ascii="Calibri" w:hAnsi="Calibri" w:cs="Calibri"/>
          <w:sz w:val="24"/>
          <w:szCs w:val="24"/>
        </w:rPr>
        <w:t>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przysługuje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412FD8" w:rsidRPr="00C73EA1">
        <w:rPr>
          <w:rFonts w:ascii="Calibri" w:hAnsi="Calibri" w:cs="Calibri"/>
          <w:sz w:val="24"/>
          <w:szCs w:val="24"/>
        </w:rPr>
        <w:t>Pani/Panu:</w:t>
      </w:r>
    </w:p>
    <w:p w14:paraId="4331FC73" w14:textId="053758C0" w:rsidR="00412FD8" w:rsidRPr="00C73EA1" w:rsidRDefault="00412FD8" w:rsidP="00C73EA1">
      <w:pPr>
        <w:numPr>
          <w:ilvl w:val="0"/>
          <w:numId w:val="3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związku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17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ust.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3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lit.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b,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usunięcia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</w:t>
      </w:r>
      <w:r w:rsidR="002E1347" w:rsidRPr="00C73EA1">
        <w:rPr>
          <w:rFonts w:ascii="Calibri" w:hAnsi="Calibri" w:cs="Calibri"/>
          <w:sz w:val="24"/>
          <w:szCs w:val="24"/>
        </w:rPr>
        <w:t>,</w:t>
      </w:r>
    </w:p>
    <w:p w14:paraId="15BCFA7E" w14:textId="7D277A1B" w:rsidR="002E1347" w:rsidRPr="00C73EA1" w:rsidRDefault="00412FD8" w:rsidP="00C73EA1">
      <w:pPr>
        <w:numPr>
          <w:ilvl w:val="0"/>
          <w:numId w:val="3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przenoszenia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którym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mowa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20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RODO</w:t>
      </w:r>
      <w:r w:rsidR="002E1347" w:rsidRPr="00C73EA1">
        <w:rPr>
          <w:rFonts w:ascii="Calibri" w:hAnsi="Calibri" w:cs="Calibri"/>
          <w:sz w:val="24"/>
          <w:szCs w:val="24"/>
        </w:rPr>
        <w:t>,</w:t>
      </w:r>
      <w:r w:rsidR="004123FD">
        <w:rPr>
          <w:rFonts w:ascii="Calibri" w:hAnsi="Calibri" w:cs="Calibri"/>
          <w:sz w:val="24"/>
          <w:szCs w:val="24"/>
        </w:rPr>
        <w:t xml:space="preserve"> </w:t>
      </w:r>
    </w:p>
    <w:p w14:paraId="6FAE952D" w14:textId="4620A8A1" w:rsidR="00412FD8" w:rsidRPr="00C73EA1" w:rsidRDefault="00412FD8" w:rsidP="00C73EA1">
      <w:pPr>
        <w:numPr>
          <w:ilvl w:val="0"/>
          <w:numId w:val="3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podstawie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21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RODO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prawo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sprzeciwu,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wobec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przetwarzania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gdyż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podstawą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prawną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przetwarzania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jest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art.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6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ust.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1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lit.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RODO</w:t>
      </w:r>
      <w:r w:rsidR="007F0C15">
        <w:rPr>
          <w:rFonts w:ascii="Calibri" w:hAnsi="Calibri" w:cs="Calibri"/>
          <w:sz w:val="24"/>
          <w:szCs w:val="24"/>
        </w:rPr>
        <w:t>.</w:t>
      </w:r>
    </w:p>
    <w:p w14:paraId="02E6BEE6" w14:textId="48A95C82" w:rsidR="002E1347" w:rsidRPr="00C73EA1" w:rsidRDefault="002E1347" w:rsidP="00C73EA1">
      <w:pPr>
        <w:pStyle w:val="Akapitzlist"/>
        <w:numPr>
          <w:ilvl w:val="0"/>
          <w:numId w:val="1"/>
        </w:numPr>
        <w:spacing w:before="240" w:after="240" w:line="360" w:lineRule="auto"/>
        <w:ind w:left="714" w:right="510" w:hanging="357"/>
        <w:contextualSpacing w:val="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Więcej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informacji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temat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sposobu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realizacji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Pani/Pana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praw,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określonych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powyżej,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może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Pani/Pan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uzyskać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kontaktując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się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Administratorem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lub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Inspektorem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Ochrony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sposób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określony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="003472A8" w:rsidRPr="00C73EA1">
        <w:rPr>
          <w:rFonts w:ascii="Calibri" w:hAnsi="Calibri" w:cs="Calibri"/>
          <w:sz w:val="24"/>
          <w:szCs w:val="24"/>
        </w:rPr>
        <w:t>pkt</w:t>
      </w:r>
      <w:r w:rsidRPr="00C73EA1">
        <w:rPr>
          <w:rFonts w:ascii="Calibri" w:hAnsi="Calibri" w:cs="Calibri"/>
          <w:sz w:val="24"/>
          <w:szCs w:val="24"/>
        </w:rPr>
        <w:t>.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1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2.</w:t>
      </w:r>
    </w:p>
    <w:p w14:paraId="40688BB0" w14:textId="16DBACA8" w:rsidR="00246FFA" w:rsidRPr="00C73EA1" w:rsidRDefault="002E1347" w:rsidP="00C73EA1">
      <w:pPr>
        <w:pStyle w:val="Akapitzlist"/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C73EA1">
        <w:rPr>
          <w:rFonts w:ascii="Calibri" w:hAnsi="Calibri" w:cs="Calibri"/>
          <w:sz w:val="24"/>
          <w:szCs w:val="24"/>
        </w:rPr>
        <w:t>Administrator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dokłada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wszelkich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starań,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aby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zapewnić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wszelkie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środki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fizycznej,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technicznej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organizacyjnej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ochrony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danych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osobowych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przed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ich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przypadkowym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czy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umyślnym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zniszczeniem,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utratą,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zmianą,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nieuprawnionym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ujawnieniem,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wykorzystaniem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czy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dostępem,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zgodnie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ze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wszystkimi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obowiązującymi</w:t>
      </w:r>
      <w:r w:rsidR="004123FD">
        <w:rPr>
          <w:rFonts w:ascii="Calibri" w:hAnsi="Calibri" w:cs="Calibri"/>
          <w:sz w:val="24"/>
          <w:szCs w:val="24"/>
        </w:rPr>
        <w:t xml:space="preserve"> </w:t>
      </w:r>
      <w:r w:rsidRPr="00C73EA1">
        <w:rPr>
          <w:rFonts w:ascii="Calibri" w:hAnsi="Calibri" w:cs="Calibri"/>
          <w:sz w:val="24"/>
          <w:szCs w:val="24"/>
        </w:rPr>
        <w:t>przepisami.</w:t>
      </w:r>
    </w:p>
    <w:sectPr w:rsidR="00246FFA" w:rsidRPr="00C7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C1F2A"/>
    <w:multiLevelType w:val="multilevel"/>
    <w:tmpl w:val="44B2F6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B7DFB"/>
    <w:multiLevelType w:val="multilevel"/>
    <w:tmpl w:val="4DFA02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F40C8"/>
    <w:multiLevelType w:val="multilevel"/>
    <w:tmpl w:val="087E2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552310">
    <w:abstractNumId w:val="1"/>
  </w:num>
  <w:num w:numId="2" w16cid:durableId="731268538">
    <w:abstractNumId w:val="2"/>
  </w:num>
  <w:num w:numId="3" w16cid:durableId="87307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D8"/>
    <w:rsid w:val="00126374"/>
    <w:rsid w:val="001D48C4"/>
    <w:rsid w:val="00246FFA"/>
    <w:rsid w:val="002A4FA5"/>
    <w:rsid w:val="002E1347"/>
    <w:rsid w:val="003472A8"/>
    <w:rsid w:val="00375AB3"/>
    <w:rsid w:val="003F3574"/>
    <w:rsid w:val="004123FD"/>
    <w:rsid w:val="00412F83"/>
    <w:rsid w:val="00412FD8"/>
    <w:rsid w:val="004460DD"/>
    <w:rsid w:val="0052048F"/>
    <w:rsid w:val="00603528"/>
    <w:rsid w:val="0068194B"/>
    <w:rsid w:val="006B4BAA"/>
    <w:rsid w:val="006E669B"/>
    <w:rsid w:val="007F0C15"/>
    <w:rsid w:val="008B24EF"/>
    <w:rsid w:val="009A0028"/>
    <w:rsid w:val="009F0AAD"/>
    <w:rsid w:val="009F7CD1"/>
    <w:rsid w:val="00AF7611"/>
    <w:rsid w:val="00BE504A"/>
    <w:rsid w:val="00C73EA1"/>
    <w:rsid w:val="00C83FA0"/>
    <w:rsid w:val="00CA7CC6"/>
    <w:rsid w:val="00D140A7"/>
    <w:rsid w:val="00D51197"/>
    <w:rsid w:val="00D64F25"/>
    <w:rsid w:val="00D85C5E"/>
    <w:rsid w:val="00DD6EE6"/>
    <w:rsid w:val="00E55E9F"/>
    <w:rsid w:val="00E61627"/>
    <w:rsid w:val="716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3E1C"/>
  <w15:chartTrackingRefBased/>
  <w15:docId w15:val="{DD4BC5FC-74BE-4CC2-AB18-D35FE0DE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F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F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F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F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F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F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F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F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F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F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F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2FD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F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1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16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6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prawo zamówień publicznych PZP</vt:lpstr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prawo zamówień publicznych PZP</dc:title>
  <dc:subject/>
  <dc:creator>Paweł Sidor</dc:creator>
  <cp:keywords/>
  <dc:description/>
  <cp:lastModifiedBy>Dybała-Pacholak Anna</cp:lastModifiedBy>
  <cp:revision>4</cp:revision>
  <dcterms:created xsi:type="dcterms:W3CDTF">2024-11-12T14:37:00Z</dcterms:created>
  <dcterms:modified xsi:type="dcterms:W3CDTF">2024-11-13T11:44:00Z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2024-10-14T08:49:57Z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146d5742-5245-45c9-8e06-6aa1c8f92f3c</vt:lpwstr>
  </property>
  <property fmtid="{D5CDD505-2E9C-101B-9397-08002B2CF9AE}" pid="8" name="MSIP_Label_d4387f25-b002-4231-9f69-7a7da971117a_ContentBits">
    <vt:lpwstr>0</vt:lpwstr>
  </property>
</Properties>
</file>