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4C" w:rsidRPr="005340E2" w:rsidRDefault="003D4A75" w:rsidP="005340E2">
      <w:pPr>
        <w:spacing w:after="0" w:line="240" w:lineRule="auto"/>
      </w:pPr>
    </w:p>
    <w:p w:rsidR="005340E2" w:rsidRPr="005340E2" w:rsidRDefault="005340E2" w:rsidP="0041250F">
      <w:pPr>
        <w:spacing w:after="0" w:line="240" w:lineRule="auto"/>
        <w:jc w:val="right"/>
      </w:pPr>
      <w:r w:rsidRPr="005340E2">
        <w:t xml:space="preserve">Warszawa, dnia </w:t>
      </w:r>
      <w:r w:rsidR="0041250F">
        <w:t>8</w:t>
      </w:r>
      <w:r w:rsidRPr="005340E2">
        <w:t>. 04. 2014 r.</w:t>
      </w:r>
    </w:p>
    <w:p w:rsidR="005340E2" w:rsidRPr="005340E2" w:rsidRDefault="005340E2" w:rsidP="005340E2">
      <w:pPr>
        <w:spacing w:after="0" w:line="240" w:lineRule="auto"/>
      </w:pPr>
    </w:p>
    <w:p w:rsidR="005340E2" w:rsidRPr="005340E2" w:rsidRDefault="005340E2" w:rsidP="005340E2">
      <w:pPr>
        <w:spacing w:after="0" w:line="240" w:lineRule="auto"/>
      </w:pPr>
    </w:p>
    <w:p w:rsidR="005340E2" w:rsidRPr="005340E2" w:rsidRDefault="005340E2" w:rsidP="005340E2">
      <w:pPr>
        <w:spacing w:after="0" w:line="240" w:lineRule="auto"/>
      </w:pPr>
    </w:p>
    <w:p w:rsidR="005340E2" w:rsidRDefault="005103A5" w:rsidP="005103A5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ZAPROSZENIE DO </w:t>
      </w:r>
      <w:r w:rsidR="00FD161D">
        <w:rPr>
          <w:b/>
          <w:bCs/>
        </w:rPr>
        <w:t xml:space="preserve">UDZIAŁU W </w:t>
      </w:r>
      <w:r w:rsidR="005340E2" w:rsidRPr="005340E2">
        <w:rPr>
          <w:b/>
          <w:bCs/>
        </w:rPr>
        <w:t>DIALOG</w:t>
      </w:r>
      <w:r>
        <w:rPr>
          <w:b/>
          <w:bCs/>
        </w:rPr>
        <w:t>U TECHNICZN</w:t>
      </w:r>
      <w:r w:rsidR="00FD161D">
        <w:rPr>
          <w:b/>
          <w:bCs/>
        </w:rPr>
        <w:t>YM</w:t>
      </w:r>
    </w:p>
    <w:p w:rsidR="005103A5" w:rsidRDefault="005103A5" w:rsidP="005103A5">
      <w:pPr>
        <w:spacing w:after="0" w:line="360" w:lineRule="auto"/>
        <w:jc w:val="center"/>
      </w:pPr>
      <w:r>
        <w:t>poprzedzającym</w:t>
      </w:r>
      <w:r w:rsidRPr="005103A5">
        <w:t xml:space="preserve"> wszczęcie postępowania o udzi</w:t>
      </w:r>
      <w:r w:rsidR="00064087">
        <w:t>e</w:t>
      </w:r>
      <w:r w:rsidRPr="005103A5">
        <w:t>le</w:t>
      </w:r>
      <w:r w:rsidR="00064087">
        <w:t>nie</w:t>
      </w:r>
      <w:r w:rsidRPr="005103A5">
        <w:t xml:space="preserve"> zamówienia publicznego </w:t>
      </w:r>
    </w:p>
    <w:p w:rsidR="005103A5" w:rsidRDefault="005103A5" w:rsidP="005103A5">
      <w:pPr>
        <w:spacing w:after="0" w:line="360" w:lineRule="auto"/>
        <w:jc w:val="center"/>
      </w:pPr>
      <w:r>
        <w:t>na</w:t>
      </w:r>
    </w:p>
    <w:p w:rsidR="005103A5" w:rsidRPr="005103A5" w:rsidRDefault="005103A5" w:rsidP="005103A5">
      <w:pPr>
        <w:spacing w:after="0" w:line="360" w:lineRule="auto"/>
        <w:jc w:val="center"/>
        <w:rPr>
          <w:b/>
          <w:bCs/>
        </w:rPr>
      </w:pPr>
      <w:r w:rsidRPr="005103A5">
        <w:rPr>
          <w:b/>
          <w:bCs/>
        </w:rPr>
        <w:t xml:space="preserve">wykonanie zeszytów </w:t>
      </w:r>
      <w:proofErr w:type="spellStart"/>
      <w:r w:rsidRPr="005103A5">
        <w:rPr>
          <w:b/>
          <w:bCs/>
        </w:rPr>
        <w:t>tyflograficznych</w:t>
      </w:r>
      <w:proofErr w:type="spellEnd"/>
      <w:r w:rsidRPr="005103A5">
        <w:rPr>
          <w:b/>
          <w:bCs/>
        </w:rPr>
        <w:t xml:space="preserve"> na potrzeby zwiedzania Wystawy Głównej oraz prowadzenia zajęć edukacyjnych w Muzeum Historii Żydów Polski</w:t>
      </w:r>
      <w:r w:rsidR="00C40956">
        <w:rPr>
          <w:b/>
          <w:bCs/>
        </w:rPr>
        <w:t>ch</w:t>
      </w:r>
      <w:bookmarkStart w:id="0" w:name="_GoBack"/>
      <w:bookmarkEnd w:id="0"/>
    </w:p>
    <w:p w:rsidR="005103A5" w:rsidRDefault="005103A5" w:rsidP="005103A5">
      <w:pPr>
        <w:spacing w:after="0" w:line="360" w:lineRule="auto"/>
        <w:jc w:val="center"/>
      </w:pPr>
    </w:p>
    <w:p w:rsidR="005103A5" w:rsidRDefault="005103A5" w:rsidP="005103A5">
      <w:pPr>
        <w:spacing w:after="0" w:line="360" w:lineRule="auto"/>
        <w:jc w:val="center"/>
      </w:pPr>
    </w:p>
    <w:p w:rsidR="0041250F" w:rsidRPr="005103A5" w:rsidRDefault="0041250F" w:rsidP="005103A5">
      <w:pPr>
        <w:spacing w:after="0" w:line="360" w:lineRule="auto"/>
        <w:jc w:val="center"/>
      </w:pPr>
    </w:p>
    <w:p w:rsidR="005103A5" w:rsidRPr="00D3720C" w:rsidRDefault="005103A5" w:rsidP="005103A5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D3720C">
        <w:rPr>
          <w:b/>
          <w:bCs/>
        </w:rPr>
        <w:t>ZAPRASZAJĄCY</w:t>
      </w:r>
    </w:p>
    <w:p w:rsidR="005103A5" w:rsidRDefault="005103A5" w:rsidP="005103A5">
      <w:pPr>
        <w:spacing w:after="0" w:line="240" w:lineRule="auto"/>
      </w:pPr>
    </w:p>
    <w:p w:rsidR="00DB0FCB" w:rsidRPr="005340E2" w:rsidRDefault="00DB0FCB" w:rsidP="00DB0FCB">
      <w:pPr>
        <w:spacing w:after="0" w:line="240" w:lineRule="auto"/>
      </w:pPr>
      <w:r w:rsidRPr="005340E2">
        <w:t>Muzeum Historii Żydów Polskich</w:t>
      </w:r>
    </w:p>
    <w:p w:rsidR="00DB0FCB" w:rsidRPr="005340E2" w:rsidRDefault="00064087" w:rsidP="00DB0FCB">
      <w:pPr>
        <w:spacing w:after="0" w:line="240" w:lineRule="auto"/>
      </w:pPr>
      <w:r>
        <w:t>u</w:t>
      </w:r>
      <w:r w:rsidR="00DB0FCB" w:rsidRPr="005340E2">
        <w:t>l. Anielewicza 6</w:t>
      </w:r>
    </w:p>
    <w:p w:rsidR="00DB0FCB" w:rsidRPr="005340E2" w:rsidRDefault="00DB0FCB" w:rsidP="00DB0FCB">
      <w:pPr>
        <w:spacing w:after="0" w:line="240" w:lineRule="auto"/>
      </w:pPr>
      <w:r w:rsidRPr="005340E2">
        <w:t>00-157 Warszawa</w:t>
      </w:r>
    </w:p>
    <w:p w:rsidR="005103A5" w:rsidRDefault="005103A5" w:rsidP="005103A5">
      <w:pPr>
        <w:spacing w:after="0" w:line="240" w:lineRule="auto"/>
      </w:pPr>
    </w:p>
    <w:p w:rsidR="00D3720C" w:rsidRDefault="00D3720C" w:rsidP="005103A5">
      <w:pPr>
        <w:spacing w:after="0" w:line="240" w:lineRule="auto"/>
      </w:pPr>
    </w:p>
    <w:p w:rsidR="00DB0FCB" w:rsidRPr="00D3720C" w:rsidRDefault="00DB0FCB" w:rsidP="00DB0FCB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D3720C">
        <w:rPr>
          <w:b/>
          <w:bCs/>
        </w:rPr>
        <w:t>PODSTAWA PRAWNA</w:t>
      </w:r>
    </w:p>
    <w:p w:rsidR="00DB0FCB" w:rsidRDefault="00DB0FCB" w:rsidP="005103A5">
      <w:pPr>
        <w:spacing w:after="0" w:line="240" w:lineRule="auto"/>
      </w:pPr>
    </w:p>
    <w:p w:rsidR="00DB0FCB" w:rsidRDefault="00DB0FCB" w:rsidP="00DB0FCB">
      <w:pPr>
        <w:spacing w:after="0" w:line="240" w:lineRule="auto"/>
      </w:pPr>
      <w:r>
        <w:t xml:space="preserve">Dialog techniczny prowadzony jest na podstawie art. 31 </w:t>
      </w:r>
      <w:r w:rsidR="00064087">
        <w:t>a</w:t>
      </w:r>
      <w:r>
        <w:t xml:space="preserve"> ustawy z dnia 29 stycznia 2004 r. </w:t>
      </w:r>
      <w:r w:rsidR="00986CA3">
        <w:t xml:space="preserve">Prawo </w:t>
      </w:r>
      <w:r>
        <w:t xml:space="preserve">zamówień publicznych (Dz. U. z 2013 r. poz. 907 z późn. </w:t>
      </w:r>
      <w:r w:rsidRPr="005340E2">
        <w:t>zm.)</w:t>
      </w:r>
      <w:r>
        <w:t>.</w:t>
      </w:r>
    </w:p>
    <w:p w:rsidR="00DB0FCB" w:rsidRDefault="00DB0FCB" w:rsidP="00DB0FCB">
      <w:pPr>
        <w:spacing w:after="0" w:line="240" w:lineRule="auto"/>
      </w:pPr>
    </w:p>
    <w:p w:rsidR="005340E2" w:rsidRDefault="005340E2" w:rsidP="005340E2">
      <w:pPr>
        <w:spacing w:after="0" w:line="240" w:lineRule="auto"/>
        <w:jc w:val="both"/>
      </w:pPr>
    </w:p>
    <w:p w:rsidR="00DB0FCB" w:rsidRPr="00D3720C" w:rsidRDefault="00D3720C" w:rsidP="00D3720C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D3720C">
        <w:rPr>
          <w:b/>
          <w:bCs/>
        </w:rPr>
        <w:t xml:space="preserve">CEL I PRZEDMIOT DIALOGU TECHNICZNEGO </w:t>
      </w:r>
    </w:p>
    <w:p w:rsidR="00D3720C" w:rsidRDefault="00D3720C" w:rsidP="00D3720C">
      <w:pPr>
        <w:spacing w:after="0" w:line="240" w:lineRule="auto"/>
        <w:jc w:val="both"/>
      </w:pPr>
    </w:p>
    <w:p w:rsidR="00D3720C" w:rsidRDefault="00D3720C" w:rsidP="00D3720C">
      <w:pPr>
        <w:spacing w:after="0" w:line="240" w:lineRule="auto"/>
        <w:jc w:val="both"/>
      </w:pPr>
      <w:r>
        <w:t xml:space="preserve">Celem dialogu technicznego jest doradztwo oraz uzyskanie informacji w zakresie niezbędnym do precyzyjnego przygotowania Specyfikacji Istotnych Warunków Zamówienia </w:t>
      </w:r>
      <w:r w:rsidR="00E35106">
        <w:t>(w tym opisu przedmiotu zamówienia</w:t>
      </w:r>
      <w:r w:rsidR="00E35106" w:rsidDel="00064087">
        <w:t xml:space="preserve"> </w:t>
      </w:r>
      <w:r>
        <w:t>oraz warunków umowy</w:t>
      </w:r>
      <w:r w:rsidR="00E35106">
        <w:t>)</w:t>
      </w:r>
      <w:r>
        <w:t xml:space="preserve"> w postępowaniu na wykonanie edukacyjnych materiałów </w:t>
      </w:r>
      <w:proofErr w:type="spellStart"/>
      <w:r>
        <w:t>tyflograficznych</w:t>
      </w:r>
      <w:proofErr w:type="spellEnd"/>
      <w:r>
        <w:t xml:space="preserve">, w </w:t>
      </w:r>
      <w:r w:rsidRPr="005340E2">
        <w:t xml:space="preserve">szczególności w zakresie rozmiarów przygotowywanych zeszytów </w:t>
      </w:r>
      <w:proofErr w:type="spellStart"/>
      <w:r w:rsidRPr="005340E2">
        <w:t>tyflograficznych</w:t>
      </w:r>
      <w:proofErr w:type="spellEnd"/>
      <w:r w:rsidRPr="005340E2">
        <w:t xml:space="preserve"> oraz używanych do ich produkcji materiałów. </w:t>
      </w:r>
    </w:p>
    <w:p w:rsidR="00D3720C" w:rsidRPr="005340E2" w:rsidRDefault="00D3720C" w:rsidP="00D3720C">
      <w:pPr>
        <w:spacing w:after="0" w:line="240" w:lineRule="auto"/>
        <w:jc w:val="both"/>
      </w:pPr>
    </w:p>
    <w:p w:rsidR="00D3720C" w:rsidRDefault="00D3720C" w:rsidP="00D3720C">
      <w:pPr>
        <w:spacing w:after="0" w:line="240" w:lineRule="auto"/>
        <w:jc w:val="both"/>
      </w:pPr>
      <w:r w:rsidRPr="005340E2">
        <w:t>Zgodnie z przyjętymi założeniami tyflografiki mają służyć jako materiały pomocnicze do prowadzenia wybranych działań edukacyjnych dla osób z dysfunkcją wzroku w przestrzeni ekspozycji stałej (Wystawy Głównej) oraz w Centrum Edukacyjnym Muzeum. Tyflografiki będą wykorzystywane zarówno do pracy z grupami oraz wspomagały zwiedzanie Muzeum</w:t>
      </w:r>
      <w:r w:rsidRPr="002449D1">
        <w:t xml:space="preserve"> </w:t>
      </w:r>
      <w:r>
        <w:t xml:space="preserve">gościom </w:t>
      </w:r>
      <w:r w:rsidRPr="005340E2">
        <w:t>indywidualn</w:t>
      </w:r>
      <w:r>
        <w:t>ym</w:t>
      </w:r>
      <w:r w:rsidRPr="005340E2">
        <w:t xml:space="preserve">. Muszą one spełniać kryterium czytelności oraz </w:t>
      </w:r>
      <w:r>
        <w:t>wygodnego użytkowania</w:t>
      </w:r>
      <w:r w:rsidRPr="005340E2">
        <w:t xml:space="preserve">. </w:t>
      </w:r>
    </w:p>
    <w:p w:rsidR="00D3720C" w:rsidRPr="005340E2" w:rsidRDefault="00D3720C" w:rsidP="00D3720C">
      <w:pPr>
        <w:spacing w:after="0" w:line="240" w:lineRule="auto"/>
        <w:jc w:val="both"/>
      </w:pPr>
    </w:p>
    <w:p w:rsidR="0041250F" w:rsidRDefault="0041250F" w:rsidP="005340E2">
      <w:pPr>
        <w:spacing w:after="0" w:line="240" w:lineRule="auto"/>
      </w:pPr>
    </w:p>
    <w:p w:rsidR="00E35106" w:rsidRDefault="00E35106" w:rsidP="005340E2">
      <w:pPr>
        <w:spacing w:after="0" w:line="240" w:lineRule="auto"/>
      </w:pPr>
    </w:p>
    <w:p w:rsidR="00E35106" w:rsidRDefault="00E35106" w:rsidP="005340E2">
      <w:pPr>
        <w:spacing w:after="0" w:line="240" w:lineRule="auto"/>
      </w:pPr>
    </w:p>
    <w:p w:rsidR="00466946" w:rsidRPr="0041250F" w:rsidRDefault="00466946" w:rsidP="00466946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41250F">
        <w:rPr>
          <w:b/>
          <w:bCs/>
        </w:rPr>
        <w:lastRenderedPageBreak/>
        <w:t>WARUNKI I ZASADY DIALOGU TECHNICZNEGO</w:t>
      </w:r>
    </w:p>
    <w:p w:rsidR="005103A5" w:rsidRDefault="005103A5" w:rsidP="0082273E">
      <w:pPr>
        <w:spacing w:after="0" w:line="240" w:lineRule="auto"/>
        <w:jc w:val="both"/>
      </w:pPr>
    </w:p>
    <w:p w:rsidR="005103A5" w:rsidRDefault="00466946" w:rsidP="0046694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Warunkiem udziału w przedmiotowym dialogu technicznym jest wykazanie (w formie oświadczenia) wykonania w okresie ostatnich trzech lat </w:t>
      </w:r>
      <w:r w:rsidR="00064087">
        <w:t xml:space="preserve">przed wszczęciem dialogu technicznego </w:t>
      </w:r>
      <w:r>
        <w:t xml:space="preserve">co najmniej dwóch prac polegających na stworzeniu kompletu (min. 20 obiektów) </w:t>
      </w:r>
      <w:proofErr w:type="spellStart"/>
      <w:r>
        <w:t>tyflografik</w:t>
      </w:r>
      <w:proofErr w:type="spellEnd"/>
      <w:r>
        <w:t xml:space="preserve"> dla instytucji kultury. </w:t>
      </w:r>
    </w:p>
    <w:p w:rsidR="00466946" w:rsidRDefault="00466946" w:rsidP="00986CA3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Dialog techniczny prowadzony będzie w formie indywidualnych spotkań w siedzibie Zapraszającego ewentualnie drogą elektroniczną</w:t>
      </w:r>
      <w:r w:rsidR="00986CA3">
        <w:t xml:space="preserve">. </w:t>
      </w:r>
    </w:p>
    <w:p w:rsidR="00466946" w:rsidRDefault="00466946" w:rsidP="0046694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Dialog techniczny prow</w:t>
      </w:r>
      <w:r w:rsidR="00B60E5C">
        <w:t>adzony będzie w języku polskim</w:t>
      </w:r>
      <w:r>
        <w:t xml:space="preserve">. </w:t>
      </w:r>
      <w:r w:rsidR="00B60E5C">
        <w:t>Wszystkie dokumenty sporządzone w innym języku niż polski powinny być składane wraz z tłumaczeniem na język polski podpisanym przez uczestnika dialogu. Jeżeli uczestnik dialogu posługuje się językiem obcym, winien zapewnić tłumacza.</w:t>
      </w:r>
    </w:p>
    <w:p w:rsidR="00B60E5C" w:rsidRDefault="00B60E5C" w:rsidP="00466946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Niniejsze zaproszenie nie stanowi zaproszenia do złożenia oferty w rozumieniu art. 66 Kodeksu cywilnego, ani nie jest ogłoszeniem o zamówieniu w rozumieniu przepisów ustawy Prawo zamówień publicznych, w szczególności nie stanowi postępowania w trybie dialogu konkurencyjnego. </w:t>
      </w:r>
    </w:p>
    <w:p w:rsidR="007F3169" w:rsidRDefault="00E13EB8" w:rsidP="007F316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Za udział w dialogu technicznym podmioty w nim uczestniczące nie otrzym</w:t>
      </w:r>
      <w:r w:rsidR="007F3169">
        <w:t>ują wynagrodzenia ani zwrotu kosztów związanych z udziałem w dialogu.</w:t>
      </w:r>
    </w:p>
    <w:p w:rsidR="007F3169" w:rsidRDefault="007F3169" w:rsidP="00BD22C7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Dialog techniczny jest prowadzony w sposób zapewniający zachowanie uczciwej </w:t>
      </w:r>
      <w:r w:rsidR="00BD22C7">
        <w:t>konkurencji oraz przy zachowaniu równego traktowania</w:t>
      </w:r>
      <w:r>
        <w:t xml:space="preserve"> uczestników dialogu. Dialog będzie prowadzony do momentu, gdy Zapraszający będzie w stanie określić, na podstawie uzyskanych od uczestników dialogu technicznego informacji</w:t>
      </w:r>
      <w:r w:rsidR="00BD22C7">
        <w:t xml:space="preserve">, </w:t>
      </w:r>
      <w:r>
        <w:t xml:space="preserve">zakres </w:t>
      </w:r>
      <w:r w:rsidR="00BD22C7">
        <w:t xml:space="preserve">usługi w stopniu </w:t>
      </w:r>
      <w:r>
        <w:t>wystarczającym dla wszczęcia postępowania o udzielenie zamówienia, z zastrzeżeniem pkt. 7.</w:t>
      </w:r>
    </w:p>
    <w:p w:rsidR="007F3169" w:rsidRDefault="007F3169" w:rsidP="007F316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Zapraszający zastrzega sobie prawo do zakończenia dialogu technicznego na każdym jego etapie bez podania przyczyn.</w:t>
      </w:r>
    </w:p>
    <w:p w:rsidR="007F3169" w:rsidRDefault="007F3169" w:rsidP="007F316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Zapraszający, po zakończeniu dialogu technicznego, zamierza przepro</w:t>
      </w:r>
      <w:r w:rsidR="00BD22C7">
        <w:t>wadzić postępowanie o </w:t>
      </w:r>
      <w:r>
        <w:t xml:space="preserve">udzielenie zamówienia publicznego w trybie przetargu nieograniczonego. </w:t>
      </w:r>
    </w:p>
    <w:p w:rsidR="007F3169" w:rsidRDefault="007F3169" w:rsidP="007F316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Udział w dialogu </w:t>
      </w:r>
      <w:r w:rsidR="000867F9">
        <w:t>technicznym nie jest warunkiem ubiegania się przez uczestnika w przyszłości o jakiekolwiek zamówienie publiczne.</w:t>
      </w:r>
    </w:p>
    <w:p w:rsidR="000867F9" w:rsidRDefault="000867F9" w:rsidP="000867F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 przypadku gdy informacje przekazywane Zapraszającemu przez uczestników dialogu mają charakter tajemnicy przedsiębiorstwa, powinny być one wyraźnie zastrzeżone przez podmiot udostępniający.</w:t>
      </w:r>
    </w:p>
    <w:p w:rsidR="000867F9" w:rsidRDefault="000867F9" w:rsidP="000867F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 przypadku gdy informacje przekazywane Zapraszającemu przez uczestników dialogu mają charakter utworu i Wykonawcy przysługują do nich lub ich części autorskie prawa majątkowe, to powinny one być jednoznacznie wskazane w przekazywanych materiałach.</w:t>
      </w:r>
    </w:p>
    <w:p w:rsidR="000867F9" w:rsidRDefault="000867F9" w:rsidP="000867F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Zapraszający zastrzega sobie prawo do wykorzystania przekazanych przez uczestników dialogu informacji, opracowań i utworów w całości lub częś</w:t>
      </w:r>
      <w:r w:rsidR="0041250F">
        <w:t>ci, a także ich przetwarzania w </w:t>
      </w:r>
      <w:r>
        <w:t>celu opracowania dokumentacji przetargowej, w tym opisu przedmiotu zamówienia, specyfikacji istotnych warunków zamówienia i warunków umowy.</w:t>
      </w:r>
    </w:p>
    <w:p w:rsidR="000867F9" w:rsidRDefault="000867F9" w:rsidP="0041250F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Przystąpienie podmiotu do dialogu technicznego jest równoznaczne z </w:t>
      </w:r>
      <w:r w:rsidR="00B4292F">
        <w:t>udzieleniem</w:t>
      </w:r>
      <w:r>
        <w:t xml:space="preserve"> zgody na wykorzystanie przez Zapraszającego przekazywanych informacji do przygotowania dokumentacji przetargowej, w tym opisu przedmiotu zamówienia, specyfikacji istotnych </w:t>
      </w:r>
      <w:r w:rsidR="00B4292F">
        <w:t>warunków zamówienia</w:t>
      </w:r>
      <w:r w:rsidR="0041250F">
        <w:t xml:space="preserve"> i warunków umowy. W przypadku </w:t>
      </w:r>
      <w:r w:rsidR="00B4292F">
        <w:t>przekazani</w:t>
      </w:r>
      <w:r w:rsidR="0041250F">
        <w:t>a</w:t>
      </w:r>
      <w:r w:rsidR="00B4292F">
        <w:t xml:space="preserve"> </w:t>
      </w:r>
      <w:r w:rsidR="0041250F">
        <w:t>Zapraszającemu</w:t>
      </w:r>
      <w:r w:rsidR="00B4292F">
        <w:t xml:space="preserve"> w toku dialogu technicznego </w:t>
      </w:r>
      <w:r w:rsidR="0041250F">
        <w:t>utworu</w:t>
      </w:r>
      <w:r w:rsidR="00B4292F">
        <w:t xml:space="preserve"> w </w:t>
      </w:r>
      <w:r w:rsidR="0041250F">
        <w:t>rozumieniu</w:t>
      </w:r>
      <w:r w:rsidR="00B4292F">
        <w:t xml:space="preserve"> ustawy z dnia 4 lutego 1994 r. o prawie autorskim i prawach pokrewnych (Dz. U. z 2006 Nr 90 poz. 631 z późn. zm.) podmiot przekazujący d</w:t>
      </w:r>
      <w:r w:rsidR="0041250F">
        <w:t>any utwór udziela Zapraszającemu</w:t>
      </w:r>
      <w:r w:rsidR="00B4292F">
        <w:t xml:space="preserve"> bezwarunkowej zgody na wykorzystanie tego utworu (w całości bądź w części) na potrzeby przygotowania dokumentacji </w:t>
      </w:r>
      <w:r w:rsidR="00B4292F">
        <w:lastRenderedPageBreak/>
        <w:t>przetar</w:t>
      </w:r>
      <w:r w:rsidR="0041250F">
        <w:t>gowej, w tym opisu przedmioty zamówienia, specyfikacji istotnych warunków zamówienia i warunków umowy oraz zezwolenia na wykonanie praw zależnych do utworu, rozporządzanie i korzystanie z opracowań utworu. Podmiot przystępujący do dialogu technicznego zapewnia, że wykorzystanie utworu przez Zapraszającego nie będzie naruszało praw osób trzecich.</w:t>
      </w:r>
    </w:p>
    <w:p w:rsidR="0041250F" w:rsidRDefault="0041250F" w:rsidP="0041250F">
      <w:pPr>
        <w:spacing w:after="0" w:line="240" w:lineRule="auto"/>
        <w:jc w:val="both"/>
      </w:pPr>
    </w:p>
    <w:p w:rsidR="0041250F" w:rsidRDefault="0041250F" w:rsidP="0041250F">
      <w:pPr>
        <w:spacing w:after="0" w:line="240" w:lineRule="auto"/>
        <w:jc w:val="both"/>
      </w:pPr>
    </w:p>
    <w:p w:rsidR="0041250F" w:rsidRPr="0041250F" w:rsidRDefault="0041250F" w:rsidP="0041250F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41250F">
        <w:rPr>
          <w:b/>
          <w:bCs/>
        </w:rPr>
        <w:t>ZGŁOSZENIE DO UDZIAŁU W DIALOGU TECHNICZNYM</w:t>
      </w:r>
    </w:p>
    <w:p w:rsidR="005340E2" w:rsidRPr="005340E2" w:rsidRDefault="005340E2" w:rsidP="005340E2">
      <w:pPr>
        <w:spacing w:after="0" w:line="240" w:lineRule="auto"/>
        <w:jc w:val="both"/>
      </w:pPr>
    </w:p>
    <w:p w:rsidR="005340E2" w:rsidRDefault="00B56AF9" w:rsidP="00BD22C7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Podmioty zainteresowane udziałem w dialogu technicznym, posiadające doświadczenie, </w:t>
      </w:r>
      <w:r w:rsidR="00BD22C7">
        <w:t>o </w:t>
      </w:r>
      <w:r w:rsidR="00986CA3">
        <w:t>którym</w:t>
      </w:r>
      <w:r>
        <w:t xml:space="preserve"> mowa w części IV pkt 1 Zaproszenia, proszone są o złożenie </w:t>
      </w:r>
      <w:r w:rsidR="00986CA3">
        <w:t xml:space="preserve">wypełnionego </w:t>
      </w:r>
      <w:r>
        <w:t xml:space="preserve">„Zgłoszenia do udziału w dialogu technicznym”, zwanego dalej Zgłoszeniem, którego wzór stanowi załącznik 1 do niniejszego Zaproszenia. Zapraszający prosi o przekazanie wszystkich informacji zawartych w Zgłoszeniu. </w:t>
      </w:r>
    </w:p>
    <w:p w:rsidR="00B56AF9" w:rsidRDefault="00B56AF9" w:rsidP="00B56AF9">
      <w:pPr>
        <w:pStyle w:val="Akapitzlist"/>
        <w:numPr>
          <w:ilvl w:val="0"/>
          <w:numId w:val="4"/>
        </w:numPr>
        <w:spacing w:after="0" w:line="240" w:lineRule="auto"/>
      </w:pPr>
      <w:r>
        <w:t xml:space="preserve">Zgłoszenia – w formie pliku PDF – należy składać drogą elektroniczną na </w:t>
      </w:r>
      <w:r w:rsidR="00C97FD3">
        <w:t>a</w:t>
      </w:r>
      <w:r>
        <w:t xml:space="preserve">dres e-mail: </w:t>
      </w:r>
      <w:hyperlink r:id="rId9" w:history="1">
        <w:r w:rsidRPr="005D79DF">
          <w:rPr>
            <w:rStyle w:val="Hipercze"/>
          </w:rPr>
          <w:t>kkulinska@jewishmuseum.org.pl</w:t>
        </w:r>
      </w:hyperlink>
      <w:r>
        <w:t xml:space="preserve"> </w:t>
      </w:r>
    </w:p>
    <w:p w:rsidR="00B56AF9" w:rsidRDefault="00B56AF9" w:rsidP="00B56AF9">
      <w:pPr>
        <w:pStyle w:val="Akapitzlist"/>
        <w:numPr>
          <w:ilvl w:val="0"/>
          <w:numId w:val="4"/>
        </w:numPr>
        <w:spacing w:after="0" w:line="240" w:lineRule="auto"/>
      </w:pPr>
      <w:r>
        <w:t>Termin składania zgłoszeń: do 13 kwietnia 2014 r.</w:t>
      </w:r>
      <w:r w:rsidR="00C97FD3">
        <w:t xml:space="preserve"> Decyduje data wpływu do Zapraszającego.</w:t>
      </w:r>
    </w:p>
    <w:p w:rsidR="00986CA3" w:rsidRDefault="00986CA3" w:rsidP="00986CA3">
      <w:pPr>
        <w:spacing w:after="0" w:line="240" w:lineRule="auto"/>
      </w:pPr>
    </w:p>
    <w:p w:rsidR="00B56AF9" w:rsidRDefault="00B56AF9" w:rsidP="00B56AF9">
      <w:pPr>
        <w:spacing w:after="0" w:line="240" w:lineRule="auto"/>
      </w:pPr>
    </w:p>
    <w:p w:rsidR="00B56AF9" w:rsidRPr="00986CA3" w:rsidRDefault="00B56AF9" w:rsidP="00B56AF9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986CA3">
        <w:rPr>
          <w:b/>
          <w:bCs/>
        </w:rPr>
        <w:t>KONTAKT</w:t>
      </w:r>
    </w:p>
    <w:p w:rsidR="00B56AF9" w:rsidRDefault="00B56AF9" w:rsidP="00B56AF9">
      <w:pPr>
        <w:spacing w:after="0" w:line="240" w:lineRule="auto"/>
      </w:pPr>
    </w:p>
    <w:p w:rsidR="00B56AF9" w:rsidRDefault="00B56AF9" w:rsidP="00B56AF9">
      <w:pPr>
        <w:spacing w:after="0" w:line="240" w:lineRule="auto"/>
      </w:pPr>
      <w:r>
        <w:t>Pytania związane z dialogiem technicznym proszę kierować</w:t>
      </w:r>
      <w:r w:rsidR="00EA0371">
        <w:t xml:space="preserve"> do p. Katarzyny Kulińskiej</w:t>
      </w:r>
      <w:r>
        <w:t>:</w:t>
      </w:r>
    </w:p>
    <w:p w:rsidR="00B56AF9" w:rsidRDefault="00B56AF9" w:rsidP="00B56AF9">
      <w:pPr>
        <w:spacing w:after="0" w:line="240" w:lineRule="auto"/>
      </w:pPr>
      <w:r>
        <w:t xml:space="preserve">- pod nr </w:t>
      </w:r>
      <w:r w:rsidR="00C97FD3">
        <w:t>faksu:</w:t>
      </w:r>
      <w:r w:rsidR="00EA0371">
        <w:t xml:space="preserve"> </w:t>
      </w:r>
      <w:r w:rsidR="001B2E0C">
        <w:t>(</w:t>
      </w:r>
      <w:r w:rsidR="001B2E0C" w:rsidRPr="001B2E0C">
        <w:t>22</w:t>
      </w:r>
      <w:r w:rsidR="001B2E0C">
        <w:t>)</w:t>
      </w:r>
      <w:r w:rsidR="001B2E0C" w:rsidRPr="001B2E0C">
        <w:t xml:space="preserve"> 47 10 398</w:t>
      </w:r>
    </w:p>
    <w:p w:rsidR="00B56AF9" w:rsidRDefault="00B56AF9" w:rsidP="00B56AF9">
      <w:pPr>
        <w:spacing w:after="0" w:line="240" w:lineRule="auto"/>
      </w:pPr>
      <w:r>
        <w:t xml:space="preserve">Lub </w:t>
      </w:r>
    </w:p>
    <w:p w:rsidR="00B56AF9" w:rsidRDefault="00B56AF9" w:rsidP="00B56AF9">
      <w:pPr>
        <w:spacing w:after="0" w:line="240" w:lineRule="auto"/>
      </w:pPr>
      <w:r>
        <w:t xml:space="preserve">- na adres e-mail: </w:t>
      </w:r>
      <w:hyperlink r:id="rId10" w:history="1">
        <w:r w:rsidR="00986CA3" w:rsidRPr="005D79DF">
          <w:rPr>
            <w:rStyle w:val="Hipercze"/>
          </w:rPr>
          <w:t>kkulinska@jewishmuseum.org.pl</w:t>
        </w:r>
      </w:hyperlink>
      <w:r w:rsidR="00986CA3">
        <w:t xml:space="preserve"> </w:t>
      </w:r>
    </w:p>
    <w:p w:rsidR="005340E2" w:rsidRDefault="005340E2" w:rsidP="005340E2">
      <w:pPr>
        <w:spacing w:after="0" w:line="240" w:lineRule="auto"/>
        <w:jc w:val="both"/>
        <w:rPr>
          <w:b/>
          <w:bCs/>
        </w:rPr>
      </w:pPr>
    </w:p>
    <w:p w:rsidR="005340E2" w:rsidRDefault="005340E2" w:rsidP="005340E2">
      <w:pPr>
        <w:spacing w:after="0" w:line="240" w:lineRule="auto"/>
      </w:pPr>
    </w:p>
    <w:p w:rsidR="00986CA3" w:rsidRPr="00986CA3" w:rsidRDefault="00986CA3" w:rsidP="00986CA3">
      <w:pPr>
        <w:pStyle w:val="Akapitzlist"/>
        <w:numPr>
          <w:ilvl w:val="0"/>
          <w:numId w:val="2"/>
        </w:numPr>
        <w:spacing w:after="0" w:line="240" w:lineRule="auto"/>
        <w:rPr>
          <w:b/>
          <w:bCs/>
        </w:rPr>
      </w:pPr>
      <w:r w:rsidRPr="00986CA3">
        <w:rPr>
          <w:b/>
          <w:bCs/>
        </w:rPr>
        <w:t xml:space="preserve">ZAŁĄCZNIKI </w:t>
      </w:r>
    </w:p>
    <w:p w:rsidR="00986CA3" w:rsidRDefault="00986CA3" w:rsidP="005340E2">
      <w:pPr>
        <w:spacing w:after="0" w:line="240" w:lineRule="auto"/>
      </w:pPr>
    </w:p>
    <w:p w:rsidR="00986CA3" w:rsidRPr="005340E2" w:rsidRDefault="00986CA3" w:rsidP="005340E2">
      <w:pPr>
        <w:spacing w:after="0" w:line="240" w:lineRule="auto"/>
      </w:pPr>
      <w:r>
        <w:t>Załącznik nr 1: Zgłoszenie do udziału w dialogu technicznym</w:t>
      </w:r>
    </w:p>
    <w:sectPr w:rsidR="00986CA3" w:rsidRPr="005340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75" w:rsidRDefault="003D4A75" w:rsidP="005340E2">
      <w:pPr>
        <w:spacing w:after="0" w:line="240" w:lineRule="auto"/>
      </w:pPr>
      <w:r>
        <w:separator/>
      </w:r>
    </w:p>
  </w:endnote>
  <w:endnote w:type="continuationSeparator" w:id="0">
    <w:p w:rsidR="003D4A75" w:rsidRDefault="003D4A75" w:rsidP="0053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75" w:rsidRDefault="003D4A75" w:rsidP="005340E2">
      <w:pPr>
        <w:spacing w:after="0" w:line="240" w:lineRule="auto"/>
      </w:pPr>
      <w:r>
        <w:separator/>
      </w:r>
    </w:p>
  </w:footnote>
  <w:footnote w:type="continuationSeparator" w:id="0">
    <w:p w:rsidR="003D4A75" w:rsidRDefault="003D4A75" w:rsidP="0053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1685"/>
      <w:gridCol w:w="2240"/>
      <w:gridCol w:w="1842"/>
      <w:gridCol w:w="1836"/>
    </w:tblGrid>
    <w:tr w:rsidR="005340E2" w:rsidTr="00D31C8A">
      <w:trPr>
        <w:trHeight w:val="1136"/>
      </w:trPr>
      <w:tc>
        <w:tcPr>
          <w:tcW w:w="1685" w:type="dxa"/>
          <w:vAlign w:val="center"/>
        </w:tcPr>
        <w:p w:rsidR="005340E2" w:rsidRPr="004856B5" w:rsidRDefault="005340E2" w:rsidP="00D31C8A">
          <w:pPr>
            <w:jc w:val="center"/>
            <w:rPr>
              <w:lang w:val="en-US"/>
            </w:rPr>
          </w:pPr>
          <w:r>
            <w:rPr>
              <w:noProof/>
              <w:lang w:eastAsia="pl-PL" w:bidi="he-IL"/>
            </w:rPr>
            <w:drawing>
              <wp:anchor distT="0" distB="0" distL="114300" distR="114300" simplePos="0" relativeHeight="251660288" behindDoc="0" locked="0" layoutInCell="1" allowOverlap="1" wp14:anchorId="5E3A14EB" wp14:editId="75416218">
                <wp:simplePos x="0" y="0"/>
                <wp:positionH relativeFrom="column">
                  <wp:posOffset>69850</wp:posOffset>
                </wp:positionH>
                <wp:positionV relativeFrom="paragraph">
                  <wp:posOffset>-67945</wp:posOffset>
                </wp:positionV>
                <wp:extent cx="571500" cy="517525"/>
                <wp:effectExtent l="0" t="0" r="0" b="0"/>
                <wp:wrapNone/>
                <wp:docPr id="5" name="Obraz 5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5" w:type="dxa"/>
          <w:vAlign w:val="center"/>
        </w:tcPr>
        <w:p w:rsidR="005340E2" w:rsidRPr="004856B5" w:rsidRDefault="005340E2" w:rsidP="00D31C8A">
          <w:pPr>
            <w:rPr>
              <w:lang w:val="en-US"/>
            </w:rPr>
          </w:pPr>
          <w:r>
            <w:rPr>
              <w:noProof/>
              <w:lang w:eastAsia="pl-PL" w:bidi="he-IL"/>
            </w:rPr>
            <w:drawing>
              <wp:anchor distT="0" distB="0" distL="114300" distR="114300" simplePos="0" relativeHeight="251659264" behindDoc="0" locked="0" layoutInCell="1" allowOverlap="1" wp14:anchorId="685D340B" wp14:editId="5AA2779D">
                <wp:simplePos x="0" y="0"/>
                <wp:positionH relativeFrom="column">
                  <wp:posOffset>50800</wp:posOffset>
                </wp:positionH>
                <wp:positionV relativeFrom="paragraph">
                  <wp:posOffset>-11430</wp:posOffset>
                </wp:positionV>
                <wp:extent cx="542925" cy="313690"/>
                <wp:effectExtent l="0" t="0" r="9525" b="0"/>
                <wp:wrapNone/>
                <wp:docPr id="6" name="Obraz 6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0" w:type="dxa"/>
          <w:vAlign w:val="center"/>
        </w:tcPr>
        <w:p w:rsidR="005340E2" w:rsidRDefault="005340E2" w:rsidP="00D31C8A">
          <w:pPr>
            <w:jc w:val="center"/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75pt;height:45pt" o:ole="">
                <v:imagedata r:id="rId3" o:title=""/>
              </v:shape>
              <o:OLEObject Type="Embed" ProgID="PBrush" ShapeID="_x0000_i1025" DrawAspect="Content" ObjectID="_1458481933" r:id="rId4"/>
            </w:object>
          </w:r>
        </w:p>
      </w:tc>
      <w:tc>
        <w:tcPr>
          <w:tcW w:w="1842" w:type="dxa"/>
          <w:vAlign w:val="center"/>
        </w:tcPr>
        <w:p w:rsidR="005340E2" w:rsidRDefault="005340E2" w:rsidP="00D31C8A">
          <w:pPr>
            <w:jc w:val="center"/>
          </w:pPr>
          <w:r>
            <w:rPr>
              <w:rFonts w:ascii="Arial" w:hAnsi="Arial" w:cs="Arial"/>
              <w:noProof/>
              <w:lang w:eastAsia="pl-PL" w:bidi="he-IL"/>
            </w:rPr>
            <w:drawing>
              <wp:inline distT="0" distB="0" distL="0" distR="0" wp14:anchorId="25D3B846" wp14:editId="46512108">
                <wp:extent cx="578031" cy="561975"/>
                <wp:effectExtent l="0" t="0" r="0" b="0"/>
                <wp:docPr id="7" name="Obraz 7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578" cy="565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6" w:type="dxa"/>
          <w:vAlign w:val="center"/>
        </w:tcPr>
        <w:p w:rsidR="005340E2" w:rsidRDefault="005340E2" w:rsidP="00D31C8A">
          <w:pPr>
            <w:jc w:val="center"/>
          </w:pPr>
          <w:r>
            <w:rPr>
              <w:rFonts w:ascii="Arial" w:hAnsi="Arial" w:cs="Arial"/>
              <w:noProof/>
              <w:lang w:eastAsia="pl-PL" w:bidi="he-IL"/>
            </w:rPr>
            <w:drawing>
              <wp:inline distT="0" distB="0" distL="0" distR="0" wp14:anchorId="316D1450" wp14:editId="40B103D3">
                <wp:extent cx="647700" cy="647700"/>
                <wp:effectExtent l="0" t="0" r="0" b="0"/>
                <wp:docPr id="8" name="Obraz 8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40E2" w:rsidRPr="00C40956" w:rsidTr="00D31C8A">
      <w:trPr>
        <w:trHeight w:val="516"/>
      </w:trPr>
      <w:tc>
        <w:tcPr>
          <w:tcW w:w="9288" w:type="dxa"/>
          <w:gridSpan w:val="5"/>
          <w:vAlign w:val="center"/>
        </w:tcPr>
        <w:p w:rsidR="005340E2" w:rsidRPr="004856B5" w:rsidRDefault="005340E2" w:rsidP="00D31C8A">
          <w:pPr>
            <w:jc w:val="center"/>
            <w:rPr>
              <w:rFonts w:ascii="Arial" w:hAnsi="Arial" w:cs="Arial"/>
              <w:noProof/>
              <w:sz w:val="16"/>
              <w:szCs w:val="16"/>
              <w:lang w:val="en-US" w:bidi="he-IL"/>
            </w:rPr>
          </w:pPr>
          <w:r w:rsidRPr="004856B5"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bidi="he-IL"/>
            </w:rPr>
            <w:t xml:space="preserve">Wsparcie udzielone z funduszy norweskich i EOG przez Islandię, Liechtenstein i Norwegię. </w:t>
          </w:r>
          <w:r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bidi="he-IL"/>
            </w:rPr>
            <w:br/>
          </w:r>
          <w:r w:rsidRPr="004856B5">
            <w:rPr>
              <w:rFonts w:cs="Arial"/>
              <w:i/>
              <w:iCs/>
              <w:noProof/>
              <w:color w:val="7F7F7F" w:themeColor="text1" w:themeTint="80"/>
              <w:sz w:val="16"/>
              <w:szCs w:val="16"/>
              <w:lang w:val="en-US" w:bidi="he-IL"/>
            </w:rPr>
            <w:t>Supported from the Norway and EEA Grants by Iceland, Liechtenstein and Norway.</w:t>
          </w:r>
        </w:p>
      </w:tc>
    </w:tr>
  </w:tbl>
  <w:p w:rsidR="005340E2" w:rsidRPr="005340E2" w:rsidRDefault="005340E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04F0"/>
    <w:multiLevelType w:val="hybridMultilevel"/>
    <w:tmpl w:val="6712B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2119A"/>
    <w:multiLevelType w:val="hybridMultilevel"/>
    <w:tmpl w:val="5C767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01A2"/>
    <w:multiLevelType w:val="hybridMultilevel"/>
    <w:tmpl w:val="751E87B8"/>
    <w:lvl w:ilvl="0" w:tplc="E34EE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3002D"/>
    <w:multiLevelType w:val="hybridMultilevel"/>
    <w:tmpl w:val="60BC8F6A"/>
    <w:lvl w:ilvl="0" w:tplc="6D606A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B5"/>
    <w:rsid w:val="00035C40"/>
    <w:rsid w:val="00047189"/>
    <w:rsid w:val="00064087"/>
    <w:rsid w:val="000867F9"/>
    <w:rsid w:val="00116DDD"/>
    <w:rsid w:val="001A04A7"/>
    <w:rsid w:val="001B2E0C"/>
    <w:rsid w:val="002449D1"/>
    <w:rsid w:val="00337D1D"/>
    <w:rsid w:val="003D4A75"/>
    <w:rsid w:val="0041250F"/>
    <w:rsid w:val="00466946"/>
    <w:rsid w:val="004856B5"/>
    <w:rsid w:val="005103A5"/>
    <w:rsid w:val="005340E2"/>
    <w:rsid w:val="005B2839"/>
    <w:rsid w:val="00672205"/>
    <w:rsid w:val="00705F74"/>
    <w:rsid w:val="00753760"/>
    <w:rsid w:val="007F3169"/>
    <w:rsid w:val="00811AC5"/>
    <w:rsid w:val="0081295B"/>
    <w:rsid w:val="0082273E"/>
    <w:rsid w:val="0084374D"/>
    <w:rsid w:val="00870B87"/>
    <w:rsid w:val="00892D3B"/>
    <w:rsid w:val="00986CA3"/>
    <w:rsid w:val="00B4292F"/>
    <w:rsid w:val="00B56AF9"/>
    <w:rsid w:val="00B60E5C"/>
    <w:rsid w:val="00BD22C7"/>
    <w:rsid w:val="00C40956"/>
    <w:rsid w:val="00C74C4D"/>
    <w:rsid w:val="00C97FD3"/>
    <w:rsid w:val="00CB3F65"/>
    <w:rsid w:val="00CB3F96"/>
    <w:rsid w:val="00D3720C"/>
    <w:rsid w:val="00DB0FCB"/>
    <w:rsid w:val="00E13EB8"/>
    <w:rsid w:val="00E35106"/>
    <w:rsid w:val="00E75270"/>
    <w:rsid w:val="00EA0371"/>
    <w:rsid w:val="00EC5F1E"/>
    <w:rsid w:val="00EF72CB"/>
    <w:rsid w:val="00F303AA"/>
    <w:rsid w:val="00F85D6D"/>
    <w:rsid w:val="00FD161D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6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E2"/>
  </w:style>
  <w:style w:type="paragraph" w:styleId="Stopka">
    <w:name w:val="footer"/>
    <w:basedOn w:val="Normalny"/>
    <w:link w:val="Stopka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E2"/>
  </w:style>
  <w:style w:type="character" w:styleId="Hipercze">
    <w:name w:val="Hyperlink"/>
    <w:basedOn w:val="Domylnaczcionkaakapitu"/>
    <w:uiPriority w:val="99"/>
    <w:unhideWhenUsed/>
    <w:rsid w:val="005340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3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0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0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6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E2"/>
  </w:style>
  <w:style w:type="paragraph" w:styleId="Stopka">
    <w:name w:val="footer"/>
    <w:basedOn w:val="Normalny"/>
    <w:link w:val="StopkaZnak"/>
    <w:uiPriority w:val="99"/>
    <w:unhideWhenUsed/>
    <w:rsid w:val="00534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E2"/>
  </w:style>
  <w:style w:type="character" w:styleId="Hipercze">
    <w:name w:val="Hyperlink"/>
    <w:basedOn w:val="Domylnaczcionkaakapitu"/>
    <w:uiPriority w:val="99"/>
    <w:unhideWhenUsed/>
    <w:rsid w:val="005340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3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0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0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kulinska@jewishmuseum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kulinska@jewishmuseum.org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66E3-AAD7-4531-A18C-0693BC35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kkulinska</dc:creator>
  <cp:lastModifiedBy>kkulinska</cp:lastModifiedBy>
  <cp:revision>4</cp:revision>
  <cp:lastPrinted>2014-04-07T13:05:00Z</cp:lastPrinted>
  <dcterms:created xsi:type="dcterms:W3CDTF">2014-04-08T12:35:00Z</dcterms:created>
  <dcterms:modified xsi:type="dcterms:W3CDTF">2014-04-08T15:06:00Z</dcterms:modified>
</cp:coreProperties>
</file>